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7ab015e5aeb40a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38671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ODGOJ, OBRAZOVANJE I REHABILITACIJU KRIŽEVCI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1.433.595,06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1.691.393,45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1.397.195,68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1.800.285,68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108.892,23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26.439,08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26.439,08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9.053,80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117.946,03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Financijski plan Centra za odgoj, obrazovanje i rehabilitaciju Križevci za 2025. godinu i projekcije za 2026. i 2027. godinu usvojio je 06.11.2024. Školski odbor Centra za odgoj, obrazovanje i rehabilitaciju Križevci na 47. sjednici Školskog odbora s ukupnim planom prihoda i primitaka te rashoda i izdataka za 2025. godinu u iznosu 1.459.439,00 eura. Po izradi Godišnjeg financijskog izvještaja za 2024. godinu utvrđeno je da Proračun Centra za odgoj, obrazovanje i rehabilitaciju Križevci u 2025. godinu prenosi višak prihoda i primitaka u iznosu 3.849,38 eura. Rebalansom proračuna Prihodi su povećani na 1.796.778,51 eura a rashodi 1.800.627,89 eura.</w:t>
      </w:r>
    </w:p>
    <w:p>
      <w:r>
        <w:t xml:space="preserve">Ukupno ostvareni prihodi i primici Centra za odgoj, obrazovanje i rehabilitaciju Križevci u razdoblju od 01. siječnja do 31. prosinca 2025. godine iznose  1.691.393,45 eura. Povećanje prihoda u odnosu na prethodnu godinu odnosi se najvećim dijelom na povećanje prihoda za rashode za zaposlene, zbog zapošljavanja dvoje novih učitelja i većeg broja Pomoćnika u nastavi. Ukupni rashodi i izdaci u razdoblju siječanj-prosinac 2025. godine iznose 1.809.339,48 eura. Povećanje je to u odnosu na isto razdoblje prošle godine za 27% i najvećim dijelom odnosi se na rashode za zaposlene, zbog povećanja osnovice i značajnog povećanja koeficijenata za plaće, kao i povećanja materijalnih prava za zaposlene.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1.433.595,06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1.691.393,45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Povećanje prihoda u odnosu na prethodnu godinu odnosi se najvećim dijelom na povećanje prihoda za rashode za zaposlene, zbog zapošljavanja dvoje novih učitelja i većeg broja Pomoćnika u nastavi.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1.090.550,71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1.219.485,25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Povećanje od 11,8% odnosi se najvećim dijelom na prihode za financiranje rashoda za zaposlene, zbog povećanja koeficijenata i osnovice za plaće kao i zbog većih iznosa materijalnih plava za zaposlene.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w:t>
            </w:r>
          </w:p>
        </w:tc>
      </w:tr>
    </w:tbl>
    <w:p>
      <w:pPr>
        <w:spacing w:before="0" w:after="0"/>
      </w:pPr>
    </w:p>
    <w:p>
      <w:r>
        <w:t xml:space="preserve">Prihodi se odnose na prehranu u vrtiću i školi, i ostvareni su prema broju djece.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572,1</w:t>
            </w:r>
          </w:p>
        </w:tc>
      </w:tr>
    </w:tbl>
    <w:p>
      <w:pPr>
        <w:spacing w:before="0" w:after="0"/>
      </w:pPr>
    </w:p>
    <w:p>
      <w:r>
        <w:t xml:space="preserve">Prihod od prodaje proizvoda i robe odnosi se na prodaju proizvoda školske zadruge.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334.164,26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460.427,76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bl>
    <w:p>
      <w:pPr>
        <w:spacing w:before="0" w:after="0"/>
      </w:pPr>
    </w:p>
    <w:p>
      <w:r>
        <w:t xml:space="preserve">Prihodi iz nadležnog proračuna za financiranje rashoda poslovanja ostvareni su u višem  iznosu u odnosu na isto razdoblje prošle godine, zbog većeg broja zaposlenih u projektu Pomozimo Jedni drugima i povećanja plaća i materijalnih prava zaposlenih.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w:t>
            </w:r>
          </w:p>
        </w:tc>
      </w:tr>
    </w:tbl>
    <w:p>
      <w:pPr>
        <w:spacing w:before="0" w:after="0"/>
      </w:pPr>
    </w:p>
    <w:p>
      <w:r>
        <w:t xml:space="preserve">Prihodi iz nadležnog proračuna za financiranje rashoda za nabavu nefinancijske imovine ostvareni su u skladu s planom, a niži su u odnosu na prošlu godinu, prema odluci osnivača a sukladno potrebama koje su bile iskazane.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970.886,53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1.273.149,39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w:t>
            </w:r>
          </w:p>
        </w:tc>
      </w:tr>
    </w:tbl>
    <w:p>
      <w:pPr>
        <w:spacing w:before="0" w:after="0"/>
      </w:pPr>
    </w:p>
    <w:p>
      <w:r>
        <w:t xml:space="preserve">U razdoblju od 01. siječnja do 31. prosinca 2025. Rashodi za zaposlene povećani su za 31,1 % zbog povećanja osnovice za plaće, povećanja koeficijenata za zaposlene i zapošljavanja dvoje djelatnika više u projektu Pomozimo jedni drugima i dvoje učitelja više.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42.719,03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56.724,40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w:t>
            </w:r>
          </w:p>
        </w:tc>
      </w:tr>
    </w:tbl>
    <w:p>
      <w:pPr>
        <w:spacing w:before="0" w:after="0"/>
      </w:pPr>
    </w:p>
    <w:p>
      <w:r>
        <w:t xml:space="preserve">Realizirani rashodi su veći u odnosu na prethodnu godinu prema ostvarenim materijalnim pravima za zaposlene.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w:t>
            </w:r>
          </w:p>
        </w:tc>
      </w:tr>
    </w:tbl>
    <w:p>
      <w:pPr>
        <w:spacing w:before="0" w:after="0"/>
      </w:pPr>
    </w:p>
    <w:p>
      <w:r>
        <w:t xml:space="preserve">Rashodi službenih putovanja realizirani su u nešto manjem iznosu, prema ostvarenim putnim troškovima i dnevnicama.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30.801,06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34.698,20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bl>
    <w:p>
      <w:pPr>
        <w:spacing w:before="0" w:after="0"/>
      </w:pPr>
    </w:p>
    <w:p>
      <w:r>
        <w:t xml:space="preserve">Naknade za prijevoz, za rad na terenu i odvojeni život veća su u odnosu na prošlu godinu za 12,7 %, a prema stvarnim troškovima putovanja na poslao i s posla.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Stručna usavršavanja u većem su iznosu od prošle godine. U prethodnom razdoblju realizirano je manje edukacija i stručnih usavršavanja kojima je su zaposlenici pristupili.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w:t>
            </w:r>
          </w:p>
        </w:tc>
      </w:tr>
    </w:tbl>
    <w:p>
      <w:pPr>
        <w:spacing w:before="0" w:after="0"/>
      </w:pPr>
    </w:p>
    <w:p>
      <w:r>
        <w:t xml:space="preserve">Materijali i dijelovi za tekuće i investicijsko održavanje  veći u odnosu na isto razdoblje u prošloj godini zbog ovogodišnje izmjene rasvjetnih tijela novim led panelima.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w:t>
            </w:r>
          </w:p>
        </w:tc>
      </w:tr>
    </w:tbl>
    <w:p>
      <w:pPr>
        <w:spacing w:before="0" w:after="0"/>
      </w:pPr>
    </w:p>
    <w:p>
      <w:r>
        <w:t xml:space="preserve">Povećanje rashoda za usluge tekućeg i investicijskog održavanja u odnosu na prethodnu godinu rezultat je zamjene rasvjetnih tijela radi uštede energije te ugradnje protuprovalnog sustava.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420,2</w:t>
            </w:r>
          </w:p>
        </w:tc>
      </w:tr>
    </w:tbl>
    <w:p>
      <w:pPr>
        <w:spacing w:before="0" w:after="0"/>
      </w:pPr>
    </w:p>
    <w:p>
      <w:r>
        <w:t xml:space="preserve">Povećanje se odnosi na sistematske preglede za sve zaposlene, u prethodnoj godini pregledi su obavljeni samo za tri osobe.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353,8</w:t>
            </w:r>
          </w:p>
        </w:tc>
      </w:tr>
    </w:tbl>
    <w:p>
      <w:pPr>
        <w:spacing w:before="0" w:after="0"/>
      </w:pPr>
    </w:p>
    <w:p>
      <w:r>
        <w:t xml:space="preserve">Računalne usluge veće ću u odnosu na prethodno izvještajno razdoblje zbog održavanja novog programa za evidenciju sati i poskupljenja postojećeg održavanja računala.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w:t>
            </w:r>
          </w:p>
        </w:tc>
      </w:tr>
    </w:tbl>
    <w:p>
      <w:pPr>
        <w:spacing w:before="0" w:after="0"/>
      </w:pPr>
    </w:p>
    <w:p>
      <w:r>
        <w:t xml:space="preserve">Ostale usluge odnose se na usluge uz nepredviđene tehničke intervencije koje nisu bile obuhvaćene redovnim održavanjem. popravak elektronike za kombi vozilo, servis plinskog atmosferskog kotla, na osposobljavanje iz zaštite na radu.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229,5</w:t>
            </w:r>
          </w:p>
        </w:tc>
      </w:tr>
    </w:tbl>
    <w:p>
      <w:pPr>
        <w:spacing w:before="0" w:after="0"/>
      </w:pPr>
    </w:p>
    <w:p>
      <w:r>
        <w:t xml:space="preserve">članarine i norme povećane su zbog većeg broja plaćenih članarina, kao i zbog povećanja cijena.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w:t>
            </w:r>
          </w:p>
        </w:tc>
      </w:tr>
    </w:tbl>
    <w:p>
      <w:pPr>
        <w:spacing w:before="0" w:after="0"/>
      </w:pPr>
    </w:p>
    <w:p>
      <w:r>
        <w:t xml:space="preserve">Ostali nespomenuti prihodi ostvareni su u manjem iznosu a odnose se na različite poslovne i administrativne usluge pružene školi tijekom godine, provjere diplome.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ovoj godini osnivač je financirao nabavu radnih bilježnica za učenike, u prethodnoj godini nisu ostvareni ovi rashodi.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w:t>
            </w:r>
          </w:p>
        </w:tc>
      </w:tr>
    </w:tbl>
    <w:p>
      <w:pPr>
        <w:spacing w:before="0" w:after="0"/>
      </w:pPr>
    </w:p>
    <w:p>
      <w:r>
        <w:t xml:space="preserve">Rashodi za nabavu nefinancijske imovine ostvareni su u skladu s planom, a niži su u odnosu na prošlu godinu, prema odluci osnivača a sukladno potrebama koje su bile iskazane.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91.713,91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3196,5</w:t>
            </w:r>
          </w:p>
        </w:tc>
      </w:tr>
    </w:tbl>
    <w:p>
      <w:pPr>
        <w:spacing w:before="0" w:after="0"/>
      </w:pPr>
    </w:p>
    <w:p>
      <w:r>
        <w:t xml:space="preserve">Povećanje iznosa u odnosu na prethodnu godinu rezultat je primjene novog Pravilnika o proračunskom računovodstvu, prema kojem je obračun plaće za prosinac evidentiran kao nenaplaćeni prihod.</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w:t>
            </w:r>
          </w:p>
        </w:tc>
      </w:tr>
    </w:tbl>
    <w:p>
      <w:pPr>
        <w:spacing w:before="0" w:after="0"/>
      </w:pPr>
    </w:p>
    <w:p>
      <w:r>
        <w:t xml:space="preserve">Povećanje prosječnog broja zaposlenih u odnosu na prethodnu godinu rezultat je uključivanja pomoćnika u nastavi u obračun, koji su u 2025. godini radili cijelu godinu, a također je povećan broj zaposlenih pomoćnika u ondosu na prethodnu godinu.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38.460,21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Povećanje se odnosi na kupnju novih uređaja i opreme: mješalica za tijesto, motorna kosilica, usisavač, motorne škare za živicu, motorna kosa trimer, visokotlačni perač i konferencijski stol.</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r>
        <w:t xml:space="preserve">Povećanje se odnosi na nabavu knjiga i lektire za knjižnicu, te nabavu udžbenika trajnog karaktera za nastavu.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360,3</w:t>
            </w:r>
          </w:p>
        </w:tc>
      </w:tr>
    </w:tbl>
    <w:p>
      <w:pPr>
        <w:spacing w:before="0" w:after="0"/>
      </w:pPr>
    </w:p>
    <w:p>
      <w:r>
        <w:t xml:space="preserve">Ostala potraživanja odnose se na potraživanja od HZZO-a za bolovanja preko 42 danai njegu djeteta.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90.786,17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8550,5</w:t>
            </w:r>
          </w:p>
        </w:tc>
      </w:tr>
    </w:tbl>
    <w:p>
      <w:pPr>
        <w:spacing w:before="0" w:after="0"/>
      </w:pPr>
    </w:p>
    <w:p>
      <w:r>
        <w:t xml:space="preserve">Potraživanja se odnose na obračunatu plaću za prosinac 2025.</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Potraživanja za uplate roditelj za sufinanciranje boravka djeteta u ustrojbenoj jedinici predškolskog odgoja.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w:t>
            </w:r>
          </w:p>
        </w:tc>
      </w:tr>
    </w:tbl>
    <w:p>
      <w:pPr>
        <w:spacing w:before="0" w:after="0"/>
      </w:pPr>
    </w:p>
    <w:p>
      <w:r>
        <w:t xml:space="preserve">Potraživanja za sredstva uplaćena na podračun u gradskoj riznici.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79.527,46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120.879,14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w:t>
            </w:r>
          </w:p>
        </w:tc>
      </w:tr>
    </w:tbl>
    <w:p>
      <w:pPr>
        <w:spacing w:before="0" w:after="0"/>
      </w:pPr>
    </w:p>
    <w:p>
      <w:r>
        <w:t xml:space="preserve">Obveze za plaću zaposlenika za mjesec prosinac za 2025.</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Evidentirane su obveze za materijalne rashode nastale u mjesecu prosincu 2024. godine sa dospijećem u siječnju 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-114.096,65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-2964,0</w:t>
            </w:r>
          </w:p>
        </w:tc>
      </w:tr>
    </w:tbl>
    <w:p>
      <w:pPr>
        <w:spacing w:before="0" w:after="0"/>
      </w:pPr>
    </w:p>
    <w:p>
      <w:r>
        <w:t xml:space="preserve">Manjak prihoda i primitaka od 114.096,65 eura nastao je zbog ukidanja prethodnih razgraničenja troškova plaća.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1.423.634,76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1.809.339,48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w:t>
            </w:r>
          </w:p>
        </w:tc>
      </w:tr>
    </w:tbl>
    <w:p>
      <w:pPr>
        <w:spacing w:before="0" w:after="0"/>
      </w:pPr>
    </w:p>
    <w:p>
      <w:r>
        <w:t xml:space="preserve">Iskazani su ukupni rashodi razreda 3 Rashodi poslovanja i 4 Rashodi za nabavu nefinancijske imovine koji su iskazani u Izvještaju o prihodima i rashodima, primicima i izdacima na šifri Y345.</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24.114,75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25.931,82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Dodatne usluge u obrazovanju odnose se na troškove prehrane djece u školskoj kuhinji u okviru funkcije 096.</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39.323,99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Iskazani iznos odnosi se na obračunato smanjenje vrijednosti imovine prema propisanim stopama ispravka vrijednosti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1. siječnja iznosi 88.633,21 eura, a odnosi se na obveze nastale u prosincu 2024. godine podmirene u siječnju 2025. godine.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odnosi se na obveze prema državnom proračunu za bolovanje preko 42 dana i njegu djeteta.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nema dospjelih obaveza.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130.645,25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130.645,25 eura, a odnosi se na obveze za rashode za zaposlene , međusobne obveze proračunskih korisnika tj. obveze prema državnom proračunu za bolovanja preko 42 dana i obveze za materijalne rashode.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e4f15cea1cc4cb8" /></Relationships>
</file>