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4016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Centar za odgoj, obrazovanje i</w:t>
      </w:r>
      <w:r>
        <w:rPr>
          <w:rFonts w:ascii="Calibri" w:hAnsi="Calibri" w:cs="Arial"/>
          <w:b/>
          <w:sz w:val="28"/>
          <w:szCs w:val="28"/>
        </w:rPr>
        <w:tab/>
        <w:t xml:space="preserve">                                        </w:t>
      </w:r>
    </w:p>
    <w:tbl>
      <w:tblPr>
        <w:tblpPr w:leftFromText="180" w:rightFromText="180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</w:tblGrid>
      <w:tr w:rsidR="00587AE1" w:rsidRPr="00587AE1" w14:paraId="3187E056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A926F4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OIB:</w:t>
            </w:r>
          </w:p>
        </w:tc>
        <w:tc>
          <w:tcPr>
            <w:tcW w:w="1701" w:type="dxa"/>
            <w:vAlign w:val="center"/>
          </w:tcPr>
          <w:p w14:paraId="7EC39DC1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88119837903</w:t>
            </w:r>
          </w:p>
        </w:tc>
      </w:tr>
      <w:tr w:rsidR="00587AE1" w:rsidRPr="00587AE1" w14:paraId="560DFF4C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44B61A6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Matični broj:</w:t>
            </w:r>
          </w:p>
        </w:tc>
        <w:tc>
          <w:tcPr>
            <w:tcW w:w="1701" w:type="dxa"/>
            <w:vAlign w:val="center"/>
          </w:tcPr>
          <w:p w14:paraId="191F04F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1985957</w:t>
            </w:r>
          </w:p>
        </w:tc>
      </w:tr>
      <w:tr w:rsidR="00587AE1" w:rsidRPr="00587AE1" w14:paraId="2234E4E4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7207EDB5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Broj RKP-a:</w:t>
            </w:r>
          </w:p>
        </w:tc>
        <w:tc>
          <w:tcPr>
            <w:tcW w:w="1701" w:type="dxa"/>
            <w:vAlign w:val="center"/>
          </w:tcPr>
          <w:p w14:paraId="3537368F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38671</w:t>
            </w:r>
          </w:p>
        </w:tc>
      </w:tr>
      <w:tr w:rsidR="00587AE1" w:rsidRPr="00587AE1" w14:paraId="0AA5C61E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623DC99B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djelatnosti:</w:t>
            </w:r>
          </w:p>
        </w:tc>
        <w:tc>
          <w:tcPr>
            <w:tcW w:w="1701" w:type="dxa"/>
            <w:vAlign w:val="center"/>
          </w:tcPr>
          <w:p w14:paraId="776C23C9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8520</w:t>
            </w:r>
          </w:p>
        </w:tc>
      </w:tr>
      <w:tr w:rsidR="00587AE1" w:rsidRPr="00587AE1" w14:paraId="12AA971F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4AE1630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grada:</w:t>
            </w:r>
          </w:p>
        </w:tc>
        <w:tc>
          <w:tcPr>
            <w:tcW w:w="1701" w:type="dxa"/>
            <w:vAlign w:val="center"/>
          </w:tcPr>
          <w:p w14:paraId="7595E62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214</w:t>
            </w:r>
          </w:p>
        </w:tc>
      </w:tr>
    </w:tbl>
    <w:p w14:paraId="357441FA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</w:p>
    <w:p w14:paraId="4813D2C3" w14:textId="3AE38FA2" w:rsidR="00587AE1" w:rsidRDefault="007A2D05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</w:t>
      </w:r>
      <w:r w:rsidR="00587AE1">
        <w:rPr>
          <w:rFonts w:ascii="Calibri" w:hAnsi="Calibri" w:cs="Arial"/>
          <w:b/>
          <w:sz w:val="28"/>
          <w:szCs w:val="28"/>
        </w:rPr>
        <w:t>ehabilitaciju Križevci</w:t>
      </w:r>
    </w:p>
    <w:p w14:paraId="3B894C7F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Matije Gupca 36</w:t>
      </w:r>
    </w:p>
    <w:p w14:paraId="1D486CD2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48260 Križevci</w:t>
      </w:r>
    </w:p>
    <w:p w14:paraId="7E836F1B" w14:textId="77777777" w:rsidR="00587AE1" w:rsidRDefault="00587AE1" w:rsidP="00587AE1">
      <w:pPr>
        <w:rPr>
          <w:rFonts w:ascii="Calibri" w:hAnsi="Calibri" w:cs="Arial"/>
        </w:rPr>
      </w:pPr>
    </w:p>
    <w:p w14:paraId="134A4F34" w14:textId="77777777" w:rsidR="00587AE1" w:rsidRDefault="00587AE1" w:rsidP="00587AE1">
      <w:pPr>
        <w:ind w:right="-131"/>
        <w:jc w:val="right"/>
        <w:rPr>
          <w:rFonts w:ascii="Calibri" w:hAnsi="Calibri" w:cs="Arial"/>
          <w:b/>
        </w:rPr>
      </w:pPr>
    </w:p>
    <w:p w14:paraId="24CD430D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Razina 31</w:t>
      </w:r>
    </w:p>
    <w:p w14:paraId="7192164C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BILJEŠKE </w:t>
      </w:r>
    </w:p>
    <w:p w14:paraId="0C6E53E1" w14:textId="359383E4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za razdoblje od 01. siječnja do 3</w:t>
      </w:r>
      <w:r w:rsidR="005B6782">
        <w:rPr>
          <w:rFonts w:ascii="Calibri" w:hAnsi="Calibri" w:cs="Arial"/>
          <w:b/>
          <w:sz w:val="32"/>
          <w:szCs w:val="32"/>
        </w:rPr>
        <w:t>0</w:t>
      </w:r>
      <w:r>
        <w:rPr>
          <w:rFonts w:ascii="Calibri" w:hAnsi="Calibri" w:cs="Arial"/>
          <w:b/>
          <w:sz w:val="32"/>
          <w:szCs w:val="32"/>
        </w:rPr>
        <w:t xml:space="preserve">. </w:t>
      </w:r>
      <w:r w:rsidR="005B6782">
        <w:rPr>
          <w:rFonts w:ascii="Calibri" w:hAnsi="Calibri" w:cs="Arial"/>
          <w:b/>
          <w:sz w:val="32"/>
          <w:szCs w:val="32"/>
        </w:rPr>
        <w:t xml:space="preserve">lipnja </w:t>
      </w:r>
      <w:r>
        <w:rPr>
          <w:rFonts w:ascii="Calibri" w:hAnsi="Calibri" w:cs="Arial"/>
          <w:b/>
          <w:sz w:val="32"/>
          <w:szCs w:val="32"/>
        </w:rPr>
        <w:t>20</w:t>
      </w:r>
      <w:r w:rsidR="007A1F4B">
        <w:rPr>
          <w:rFonts w:ascii="Calibri" w:hAnsi="Calibri" w:cs="Arial"/>
          <w:b/>
          <w:sz w:val="32"/>
          <w:szCs w:val="32"/>
        </w:rPr>
        <w:t>2</w:t>
      </w:r>
      <w:r w:rsidR="003F469A">
        <w:rPr>
          <w:rFonts w:ascii="Calibri" w:hAnsi="Calibri" w:cs="Arial"/>
          <w:b/>
          <w:sz w:val="32"/>
          <w:szCs w:val="32"/>
        </w:rPr>
        <w:t>4</w:t>
      </w:r>
      <w:r>
        <w:rPr>
          <w:rFonts w:ascii="Calibri" w:hAnsi="Calibri" w:cs="Arial"/>
          <w:b/>
          <w:sz w:val="32"/>
          <w:szCs w:val="32"/>
        </w:rPr>
        <w:t>. godine</w:t>
      </w:r>
    </w:p>
    <w:p w14:paraId="7F94925C" w14:textId="77777777" w:rsidR="002C003F" w:rsidRDefault="002C003F" w:rsidP="004C0167">
      <w:pPr>
        <w:rPr>
          <w:rFonts w:ascii="Calibri" w:hAnsi="Calibri" w:cs="Arial"/>
          <w:b/>
        </w:rPr>
      </w:pPr>
    </w:p>
    <w:p w14:paraId="1B66685B" w14:textId="77777777" w:rsidR="002C003F" w:rsidRPr="002C003F" w:rsidRDefault="002C003F" w:rsidP="002C003F">
      <w:pPr>
        <w:rPr>
          <w:rFonts w:ascii="Calibri" w:hAnsi="Calibri" w:cs="Arial"/>
          <w:b/>
        </w:rPr>
      </w:pPr>
      <w:r w:rsidRPr="002C003F">
        <w:rPr>
          <w:rFonts w:ascii="Calibri" w:hAnsi="Calibri" w:cs="Arial"/>
          <w:b/>
        </w:rPr>
        <w:t xml:space="preserve">UZ IZVJEŠTAJ O PRIHODIMA I RASHODIMA, PRIMICIMA I IZDACIMA </w:t>
      </w:r>
    </w:p>
    <w:p w14:paraId="42BE226E" w14:textId="77777777" w:rsidR="002C003F" w:rsidRPr="002C003F" w:rsidRDefault="002C003F" w:rsidP="00587AE1">
      <w:pPr>
        <w:jc w:val="both"/>
        <w:rPr>
          <w:rFonts w:ascii="Calibri" w:hAnsi="Calibri" w:cs="Arial"/>
          <w:b/>
        </w:rPr>
      </w:pPr>
    </w:p>
    <w:p w14:paraId="133BB8B8" w14:textId="19D89F95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403043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</w:t>
      </w:r>
    </w:p>
    <w:p w14:paraId="752A2DC0" w14:textId="314ADBC4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</w:t>
      </w:r>
      <w:r w:rsidR="00885BA8">
        <w:rPr>
          <w:rFonts w:ascii="Calibri" w:hAnsi="Calibri" w:cs="Arial"/>
        </w:rPr>
        <w:t xml:space="preserve"> razdoblju od 01. siječnja do 3</w:t>
      </w:r>
      <w:r w:rsidR="005B6782">
        <w:rPr>
          <w:rFonts w:ascii="Calibri" w:hAnsi="Calibri" w:cs="Arial"/>
        </w:rPr>
        <w:t>0</w:t>
      </w:r>
      <w:r>
        <w:rPr>
          <w:rFonts w:ascii="Calibri" w:hAnsi="Calibri" w:cs="Arial"/>
        </w:rPr>
        <w:t xml:space="preserve">. </w:t>
      </w:r>
      <w:r w:rsidR="005B6782">
        <w:rPr>
          <w:rFonts w:ascii="Calibri" w:hAnsi="Calibri" w:cs="Arial"/>
        </w:rPr>
        <w:t>lipnja</w:t>
      </w:r>
      <w:r>
        <w:rPr>
          <w:rFonts w:ascii="Calibri" w:hAnsi="Calibri" w:cs="Arial"/>
        </w:rPr>
        <w:t xml:space="preserve"> 20</w:t>
      </w:r>
      <w:r w:rsidR="007C6916">
        <w:rPr>
          <w:rFonts w:ascii="Calibri" w:hAnsi="Calibri" w:cs="Arial"/>
        </w:rPr>
        <w:t>2</w:t>
      </w:r>
      <w:r w:rsidR="003F469A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. godine prihodi </w:t>
      </w:r>
      <w:r w:rsidR="002F24EC">
        <w:rPr>
          <w:rFonts w:ascii="Calibri" w:hAnsi="Calibri" w:cs="Arial"/>
        </w:rPr>
        <w:t xml:space="preserve">(6) </w:t>
      </w:r>
      <w:r>
        <w:rPr>
          <w:rFonts w:ascii="Calibri" w:hAnsi="Calibri" w:cs="Arial"/>
        </w:rPr>
        <w:t xml:space="preserve">poslovanja ostvareni </w:t>
      </w:r>
      <w:r w:rsidR="009746B8">
        <w:rPr>
          <w:rFonts w:ascii="Calibri" w:hAnsi="Calibri" w:cs="Arial"/>
        </w:rPr>
        <w:t xml:space="preserve">su </w:t>
      </w:r>
      <w:r w:rsidR="007C6916">
        <w:rPr>
          <w:rFonts w:ascii="Calibri" w:hAnsi="Calibri" w:cs="Arial"/>
        </w:rPr>
        <w:t xml:space="preserve">u </w:t>
      </w:r>
      <w:r w:rsidR="00403043">
        <w:rPr>
          <w:rFonts w:ascii="Calibri" w:hAnsi="Calibri" w:cs="Arial"/>
        </w:rPr>
        <w:t>veće</w:t>
      </w:r>
      <w:r w:rsidR="007C6916">
        <w:rPr>
          <w:rFonts w:ascii="Calibri" w:hAnsi="Calibri" w:cs="Arial"/>
        </w:rPr>
        <w:t xml:space="preserve">m iznosu od istog razdoblja prošle godine </w:t>
      </w:r>
      <w:r w:rsidR="00403043">
        <w:rPr>
          <w:rFonts w:ascii="Calibri" w:hAnsi="Calibri" w:cs="Arial"/>
        </w:rPr>
        <w:t>što je</w:t>
      </w:r>
      <w:r w:rsidR="003F469A">
        <w:rPr>
          <w:rFonts w:ascii="Calibri" w:hAnsi="Calibri" w:cs="Arial"/>
        </w:rPr>
        <w:t xml:space="preserve"> u najvećem dijelu</w:t>
      </w:r>
      <w:r w:rsidR="00403043">
        <w:rPr>
          <w:rFonts w:ascii="Calibri" w:hAnsi="Calibri" w:cs="Arial"/>
        </w:rPr>
        <w:t xml:space="preserve"> posljedica  povećanja plaća za zaposlene</w:t>
      </w:r>
      <w:r w:rsidR="009746B8">
        <w:rPr>
          <w:rFonts w:ascii="Calibri" w:hAnsi="Calibri" w:cs="Arial"/>
        </w:rPr>
        <w:t xml:space="preserve"> i povećanja troškova prijevoza za učenike i pratitelje</w:t>
      </w:r>
      <w:r w:rsidR="007C6916">
        <w:rPr>
          <w:rFonts w:ascii="Calibri" w:hAnsi="Calibri" w:cs="Arial"/>
        </w:rPr>
        <w:t>.</w:t>
      </w:r>
    </w:p>
    <w:p w14:paraId="6E2A26D1" w14:textId="77777777" w:rsidR="00885BA8" w:rsidRDefault="00885BA8" w:rsidP="00587AE1">
      <w:pPr>
        <w:jc w:val="both"/>
        <w:rPr>
          <w:rFonts w:ascii="Calibri" w:hAnsi="Calibri" w:cs="Arial"/>
          <w:b/>
          <w:u w:val="single"/>
        </w:rPr>
      </w:pPr>
    </w:p>
    <w:p w14:paraId="62201ABB" w14:textId="02B5D283" w:rsidR="00587AE1" w:rsidRDefault="00885BA8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</w:t>
      </w:r>
      <w:r w:rsidR="005D7782">
        <w:rPr>
          <w:rFonts w:ascii="Calibri" w:hAnsi="Calibri" w:cs="Arial"/>
          <w:b/>
          <w:u w:val="single"/>
        </w:rPr>
        <w:t xml:space="preserve">ilješka </w:t>
      </w:r>
      <w:r w:rsidR="00403043">
        <w:rPr>
          <w:rFonts w:ascii="Calibri" w:hAnsi="Calibri" w:cs="Arial"/>
          <w:b/>
          <w:u w:val="single"/>
        </w:rPr>
        <w:t>2</w:t>
      </w:r>
      <w:r w:rsidR="00587AE1">
        <w:rPr>
          <w:rFonts w:ascii="Calibri" w:hAnsi="Calibri" w:cs="Arial"/>
          <w:b/>
          <w:u w:val="single"/>
        </w:rPr>
        <w:t xml:space="preserve"> </w:t>
      </w:r>
    </w:p>
    <w:p w14:paraId="02C63355" w14:textId="15F55AB1" w:rsidR="003216F2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U 20</w:t>
      </w:r>
      <w:r w:rsidR="007C6916">
        <w:rPr>
          <w:rFonts w:ascii="Calibri" w:hAnsi="Calibri" w:cs="Arial"/>
        </w:rPr>
        <w:t>2</w:t>
      </w:r>
      <w:r w:rsidR="009746B8">
        <w:rPr>
          <w:rFonts w:ascii="Calibri" w:hAnsi="Calibri" w:cs="Arial"/>
        </w:rPr>
        <w:t>3</w:t>
      </w:r>
      <w:r>
        <w:rPr>
          <w:rFonts w:ascii="Calibri" w:hAnsi="Calibri" w:cs="Arial"/>
        </w:rPr>
        <w:t>. godin</w:t>
      </w:r>
      <w:r w:rsidR="007D4D06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Centar je primio tekuće pomoći </w:t>
      </w:r>
      <w:r w:rsidR="002F24EC">
        <w:rPr>
          <w:rFonts w:ascii="Calibri" w:hAnsi="Calibri" w:cs="Arial"/>
        </w:rPr>
        <w:t xml:space="preserve">(6361) </w:t>
      </w:r>
      <w:r>
        <w:rPr>
          <w:rFonts w:ascii="Calibri" w:hAnsi="Calibri" w:cs="Arial"/>
        </w:rPr>
        <w:t>od Ministarstva znanosti obrazovanja i sporta za financiranje plaća za školu, financirane didaktike i opreme za nastavu i  školske prehrane</w:t>
      </w:r>
      <w:r w:rsidR="00403043">
        <w:rPr>
          <w:rFonts w:ascii="Calibri" w:hAnsi="Calibri" w:cs="Arial"/>
        </w:rPr>
        <w:t>, te prijevoz učenika i pratitelja</w:t>
      </w:r>
      <w:r w:rsidR="004E6206">
        <w:rPr>
          <w:rFonts w:ascii="Calibri" w:hAnsi="Calibri" w:cs="Arial"/>
        </w:rPr>
        <w:t xml:space="preserve">. </w:t>
      </w:r>
      <w:r w:rsidR="003F4DC2">
        <w:rPr>
          <w:rFonts w:ascii="Calibri" w:hAnsi="Calibri" w:cs="Arial"/>
        </w:rPr>
        <w:t>I</w:t>
      </w:r>
      <w:r w:rsidR="004E6206">
        <w:rPr>
          <w:rFonts w:ascii="Calibri" w:hAnsi="Calibri" w:cs="Arial"/>
        </w:rPr>
        <w:t>znos</w:t>
      </w:r>
      <w:r w:rsidR="003F4DC2">
        <w:rPr>
          <w:rFonts w:ascii="Calibri" w:hAnsi="Calibri" w:cs="Arial"/>
        </w:rPr>
        <w:t xml:space="preserve"> </w:t>
      </w:r>
      <w:r w:rsidR="00403043">
        <w:rPr>
          <w:rFonts w:ascii="Calibri" w:hAnsi="Calibri" w:cs="Arial"/>
        </w:rPr>
        <w:t>je veći od prošlogodišnjega zbog povećanja osnovice za plaće</w:t>
      </w:r>
      <w:r w:rsidR="003F469A">
        <w:rPr>
          <w:rFonts w:ascii="Calibri" w:hAnsi="Calibri" w:cs="Arial"/>
        </w:rPr>
        <w:t>, koeficijenata, materijalnih prava zaposlenih</w:t>
      </w:r>
      <w:r w:rsidR="00403043">
        <w:rPr>
          <w:rFonts w:ascii="Calibri" w:hAnsi="Calibri" w:cs="Arial"/>
        </w:rPr>
        <w:t xml:space="preserve"> i </w:t>
      </w:r>
      <w:r w:rsidR="005B533C">
        <w:rPr>
          <w:rFonts w:ascii="Calibri" w:hAnsi="Calibri" w:cs="Arial"/>
        </w:rPr>
        <w:t>povećanih troškova za prijevoz učenika i pratitelje zbog poskupljenja</w:t>
      </w:r>
      <w:r>
        <w:rPr>
          <w:rFonts w:ascii="Calibri" w:hAnsi="Calibri" w:cs="Arial"/>
        </w:rPr>
        <w:t>.</w:t>
      </w:r>
      <w:r w:rsidR="003F4DC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</w:p>
    <w:p w14:paraId="4909468D" w14:textId="77777777" w:rsidR="005D7782" w:rsidRDefault="005D7782" w:rsidP="00587AE1">
      <w:pPr>
        <w:jc w:val="both"/>
        <w:rPr>
          <w:rFonts w:ascii="Calibri" w:hAnsi="Calibri" w:cs="Arial"/>
        </w:rPr>
      </w:pPr>
    </w:p>
    <w:p w14:paraId="03E4678F" w14:textId="7CDC7BA7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 xml:space="preserve"> </w:t>
      </w:r>
      <w:r w:rsidR="005D7782">
        <w:rPr>
          <w:rFonts w:ascii="Calibri" w:hAnsi="Calibri" w:cs="Arial"/>
          <w:b/>
          <w:u w:val="single"/>
        </w:rPr>
        <w:t xml:space="preserve">Bilješka </w:t>
      </w:r>
      <w:r w:rsidR="00403043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</w:t>
      </w:r>
    </w:p>
    <w:p w14:paraId="3A9A356B" w14:textId="0D5A84F9" w:rsidR="00286806" w:rsidRPr="003216F2" w:rsidRDefault="00587AE1" w:rsidP="00286806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</w:t>
      </w:r>
      <w:r w:rsidR="005B533C">
        <w:rPr>
          <w:rFonts w:ascii="Calibri" w:hAnsi="Calibri" w:cs="Arial"/>
        </w:rPr>
        <w:t xml:space="preserve">Ostali nespomenuti prihodi </w:t>
      </w:r>
      <w:r w:rsidR="002F24EC">
        <w:rPr>
          <w:rFonts w:ascii="Calibri" w:hAnsi="Calibri" w:cs="Arial"/>
        </w:rPr>
        <w:t xml:space="preserve">(6526) </w:t>
      </w:r>
      <w:r w:rsidR="005B533C">
        <w:rPr>
          <w:rFonts w:ascii="Calibri" w:hAnsi="Calibri" w:cs="Arial"/>
        </w:rPr>
        <w:t>odnose se na p</w:t>
      </w:r>
      <w:r>
        <w:rPr>
          <w:rFonts w:ascii="Calibri" w:hAnsi="Calibri" w:cs="Arial"/>
        </w:rPr>
        <w:t>rihod</w:t>
      </w:r>
      <w:r w:rsidR="005B533C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od roditelja za  prehranu u vrtiću i školi</w:t>
      </w:r>
      <w:r w:rsidR="00286806">
        <w:rPr>
          <w:rFonts w:ascii="Calibri" w:hAnsi="Calibri" w:cs="Arial"/>
        </w:rPr>
        <w:t xml:space="preserve"> . Iznos je manji od prošlogodišnjih prihoda  zbog umanjenja cijene sufinanciranja troškova boravka polaznika u predškolskom odgoju od studenog 2023. godine. </w:t>
      </w:r>
    </w:p>
    <w:p w14:paraId="6C65830E" w14:textId="49000F54" w:rsidR="00587AE1" w:rsidRPr="003216F2" w:rsidRDefault="00B26102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>.</w:t>
      </w:r>
      <w:r w:rsidR="00403043">
        <w:rPr>
          <w:rFonts w:ascii="Calibri" w:hAnsi="Calibri" w:cs="Arial"/>
        </w:rPr>
        <w:t xml:space="preserve"> </w:t>
      </w:r>
    </w:p>
    <w:p w14:paraId="0D61B370" w14:textId="26C8BE7B" w:rsidR="00587AE1" w:rsidRDefault="005D7782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B26102">
        <w:rPr>
          <w:rFonts w:ascii="Calibri" w:hAnsi="Calibri" w:cs="Arial"/>
          <w:b/>
          <w:u w:val="single"/>
        </w:rPr>
        <w:t>4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 xml:space="preserve">  </w:t>
      </w:r>
    </w:p>
    <w:p w14:paraId="782D9332" w14:textId="6313F261" w:rsidR="00587AE1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F968ED">
        <w:rPr>
          <w:rFonts w:ascii="Calibri" w:hAnsi="Calibri" w:cs="Arial"/>
        </w:rPr>
        <w:t>Prihod od prodaje proizvoda i robe</w:t>
      </w:r>
      <w:r w:rsidR="002F24EC">
        <w:rPr>
          <w:rFonts w:ascii="Calibri" w:hAnsi="Calibri" w:cs="Arial"/>
        </w:rPr>
        <w:t xml:space="preserve"> (6614)</w:t>
      </w:r>
      <w:r w:rsidR="00F968ED">
        <w:rPr>
          <w:rFonts w:ascii="Calibri" w:hAnsi="Calibri" w:cs="Arial"/>
        </w:rPr>
        <w:t xml:space="preserve"> odnosi se na </w:t>
      </w:r>
      <w:r w:rsidR="007A2D05">
        <w:rPr>
          <w:rFonts w:ascii="Calibri" w:hAnsi="Calibri" w:cs="Arial"/>
        </w:rPr>
        <w:t>prodaju proizvoda školske zadruge</w:t>
      </w:r>
      <w:r>
        <w:rPr>
          <w:rFonts w:ascii="Calibri" w:hAnsi="Calibri" w:cs="Arial"/>
        </w:rPr>
        <w:t>.</w:t>
      </w:r>
    </w:p>
    <w:p w14:paraId="2938FC93" w14:textId="241A88A9" w:rsidR="00896B44" w:rsidRDefault="00896B44" w:rsidP="00896B4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B26102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</w:t>
      </w:r>
    </w:p>
    <w:p w14:paraId="28990F74" w14:textId="71BFD108" w:rsidR="007D40B4" w:rsidRDefault="00587AE1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iz nadležnog proračuna za financiranje rashoda poslovanja</w:t>
      </w:r>
      <w:r w:rsidR="00D879A9">
        <w:rPr>
          <w:rFonts w:ascii="Calibri" w:hAnsi="Calibri" w:cs="Arial"/>
        </w:rPr>
        <w:t xml:space="preserve"> (6711)</w:t>
      </w:r>
      <w:r>
        <w:rPr>
          <w:rFonts w:ascii="Calibri" w:hAnsi="Calibri" w:cs="Arial"/>
        </w:rPr>
        <w:t xml:space="preserve"> ostvareni su za </w:t>
      </w:r>
      <w:r w:rsidR="00286806">
        <w:rPr>
          <w:rFonts w:ascii="Calibri" w:hAnsi="Calibri" w:cs="Arial"/>
        </w:rPr>
        <w:t>25,9</w:t>
      </w:r>
      <w:r w:rsidR="00B26102">
        <w:rPr>
          <w:rFonts w:ascii="Calibri" w:hAnsi="Calibri" w:cs="Arial"/>
        </w:rPr>
        <w:t xml:space="preserve"> % više</w:t>
      </w:r>
      <w:r>
        <w:rPr>
          <w:rFonts w:ascii="Calibri" w:hAnsi="Calibri" w:cs="Arial"/>
        </w:rPr>
        <w:t xml:space="preserve"> u odnosu na isto razdobl</w:t>
      </w:r>
      <w:r w:rsidR="00896B44">
        <w:rPr>
          <w:rFonts w:ascii="Calibri" w:hAnsi="Calibri" w:cs="Arial"/>
        </w:rPr>
        <w:t>j</w:t>
      </w:r>
      <w:r>
        <w:rPr>
          <w:rFonts w:ascii="Calibri" w:hAnsi="Calibri" w:cs="Arial"/>
        </w:rPr>
        <w:t xml:space="preserve">e prošle godine. </w:t>
      </w:r>
      <w:r w:rsidR="00896B44">
        <w:rPr>
          <w:rFonts w:ascii="Calibri" w:hAnsi="Calibri" w:cs="Arial"/>
        </w:rPr>
        <w:t>U ovom razdoblju</w:t>
      </w:r>
      <w:r w:rsidR="00ED1632">
        <w:rPr>
          <w:rFonts w:ascii="Calibri" w:hAnsi="Calibri" w:cs="Arial"/>
        </w:rPr>
        <w:t xml:space="preserve"> </w:t>
      </w:r>
      <w:r w:rsidR="00D879A9">
        <w:rPr>
          <w:rFonts w:ascii="Calibri" w:hAnsi="Calibri" w:cs="Arial"/>
        </w:rPr>
        <w:t xml:space="preserve">povećane su plaće </w:t>
      </w:r>
      <w:r w:rsidR="00286806">
        <w:rPr>
          <w:rFonts w:ascii="Calibri" w:hAnsi="Calibri" w:cs="Arial"/>
        </w:rPr>
        <w:t xml:space="preserve">i materijalna prava </w:t>
      </w:r>
      <w:r w:rsidR="00D879A9">
        <w:rPr>
          <w:rFonts w:ascii="Calibri" w:hAnsi="Calibri" w:cs="Arial"/>
        </w:rPr>
        <w:t>za zaposlene</w:t>
      </w:r>
      <w:r w:rsidR="00286806">
        <w:rPr>
          <w:rFonts w:ascii="Calibri" w:hAnsi="Calibri" w:cs="Arial"/>
        </w:rPr>
        <w:t>.</w:t>
      </w:r>
    </w:p>
    <w:p w14:paraId="4FC35176" w14:textId="38EE9548" w:rsidR="00E0245F" w:rsidRDefault="00E0245F" w:rsidP="00E0245F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ED1632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</w:t>
      </w:r>
    </w:p>
    <w:p w14:paraId="249052C0" w14:textId="01CE1195" w:rsidR="00E0245F" w:rsidRDefault="00E0245F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iz nadležnog proračuna za financiranje rashoda za nabavu nefinancijske imovine</w:t>
      </w:r>
      <w:r w:rsidR="00D879A9">
        <w:rPr>
          <w:rFonts w:ascii="Calibri" w:hAnsi="Calibri" w:cs="Arial"/>
        </w:rPr>
        <w:t xml:space="preserve"> (6712)</w:t>
      </w:r>
      <w:r>
        <w:rPr>
          <w:rFonts w:ascii="Calibri" w:hAnsi="Calibri" w:cs="Arial"/>
        </w:rPr>
        <w:t xml:space="preserve"> </w:t>
      </w:r>
      <w:r w:rsidR="001F354D">
        <w:rPr>
          <w:rFonts w:ascii="Calibri" w:hAnsi="Calibri" w:cs="Arial"/>
        </w:rPr>
        <w:t>r</w:t>
      </w:r>
      <w:r w:rsidR="00ED1632">
        <w:rPr>
          <w:rFonts w:ascii="Calibri" w:hAnsi="Calibri" w:cs="Arial"/>
        </w:rPr>
        <w:t xml:space="preserve">ealizirani </w:t>
      </w:r>
      <w:r w:rsidR="001F354D">
        <w:rPr>
          <w:rFonts w:ascii="Calibri" w:hAnsi="Calibri" w:cs="Arial"/>
        </w:rPr>
        <w:t>s</w:t>
      </w:r>
      <w:r w:rsidR="00ED1632">
        <w:rPr>
          <w:rFonts w:ascii="Calibri" w:hAnsi="Calibri" w:cs="Arial"/>
        </w:rPr>
        <w:t xml:space="preserve">u </w:t>
      </w:r>
      <w:r w:rsidR="001F354D">
        <w:rPr>
          <w:rFonts w:ascii="Calibri" w:hAnsi="Calibri" w:cs="Arial"/>
        </w:rPr>
        <w:t xml:space="preserve">u stopostotnom iznosu od planiranog, a odnose se na </w:t>
      </w:r>
      <w:r w:rsidR="00286806">
        <w:rPr>
          <w:rFonts w:ascii="Calibri" w:hAnsi="Calibri" w:cs="Arial"/>
        </w:rPr>
        <w:t>klima uređaja i bicikla</w:t>
      </w:r>
      <w:r w:rsidR="001F354D">
        <w:rPr>
          <w:rFonts w:ascii="Calibri" w:hAnsi="Calibri" w:cs="Arial"/>
        </w:rPr>
        <w:t>.</w:t>
      </w:r>
    </w:p>
    <w:p w14:paraId="12F2A6D1" w14:textId="7CB0F001" w:rsidR="00587AE1" w:rsidRDefault="005D7782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ED1632"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</w:t>
      </w:r>
    </w:p>
    <w:p w14:paraId="3C423339" w14:textId="5FE19916" w:rsidR="006B7AE5" w:rsidRDefault="006B7AE5" w:rsidP="007D40B4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Ukupni rashodi iznose </w:t>
      </w:r>
      <w:r w:rsidR="00286806">
        <w:rPr>
          <w:rFonts w:ascii="Calibri" w:hAnsi="Calibri" w:cs="Arial"/>
          <w:bCs/>
        </w:rPr>
        <w:t>686</w:t>
      </w:r>
      <w:r w:rsidR="001F354D">
        <w:rPr>
          <w:rFonts w:ascii="Calibri" w:hAnsi="Calibri" w:cs="Arial"/>
          <w:bCs/>
        </w:rPr>
        <w:t>.</w:t>
      </w:r>
      <w:r w:rsidR="00286806">
        <w:rPr>
          <w:rFonts w:ascii="Calibri" w:hAnsi="Calibri" w:cs="Arial"/>
          <w:bCs/>
        </w:rPr>
        <w:t>701,12</w:t>
      </w:r>
      <w:r w:rsidR="001F354D">
        <w:rPr>
          <w:rFonts w:ascii="Calibri" w:hAnsi="Calibri" w:cs="Arial"/>
          <w:bCs/>
        </w:rPr>
        <w:t xml:space="preserve"> eura</w:t>
      </w:r>
      <w:r>
        <w:rPr>
          <w:rFonts w:ascii="Calibri" w:hAnsi="Calibri" w:cs="Arial"/>
          <w:bCs/>
        </w:rPr>
        <w:t xml:space="preserve"> a odstupanja su na ovim stavkama:</w:t>
      </w:r>
    </w:p>
    <w:p w14:paraId="540E3E7F" w14:textId="77777777" w:rsidR="00286806" w:rsidRDefault="00286806" w:rsidP="007D40B4">
      <w:pPr>
        <w:jc w:val="both"/>
        <w:rPr>
          <w:rFonts w:ascii="Calibri" w:hAnsi="Calibri" w:cs="Arial"/>
          <w:bCs/>
        </w:rPr>
      </w:pPr>
    </w:p>
    <w:p w14:paraId="77862374" w14:textId="77777777" w:rsidR="00286806" w:rsidRDefault="00286806" w:rsidP="007D40B4">
      <w:pPr>
        <w:jc w:val="both"/>
        <w:rPr>
          <w:rFonts w:ascii="Calibri" w:hAnsi="Calibri" w:cs="Arial"/>
          <w:bCs/>
        </w:rPr>
      </w:pPr>
    </w:p>
    <w:p w14:paraId="72EF6CB3" w14:textId="77777777" w:rsidR="00286806" w:rsidRDefault="00286806" w:rsidP="007D40B4">
      <w:pPr>
        <w:jc w:val="both"/>
        <w:rPr>
          <w:rFonts w:ascii="Calibri" w:hAnsi="Calibri" w:cs="Arial"/>
          <w:bCs/>
        </w:rPr>
      </w:pPr>
    </w:p>
    <w:p w14:paraId="2839DB41" w14:textId="01836DB9" w:rsidR="006B7AE5" w:rsidRPr="006B7AE5" w:rsidRDefault="006B7AE5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 xml:space="preserve">Bilješka </w:t>
      </w:r>
      <w:r w:rsidR="00916324">
        <w:rPr>
          <w:rFonts w:ascii="Calibri" w:hAnsi="Calibri" w:cs="Arial"/>
          <w:b/>
          <w:u w:val="single"/>
        </w:rPr>
        <w:t>8</w:t>
      </w:r>
    </w:p>
    <w:p w14:paraId="01F652F5" w14:textId="183B146C" w:rsidR="00587AE1" w:rsidRPr="003216F2" w:rsidRDefault="00587AE1" w:rsidP="00587AE1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 razdoblju od 01. siječnja do 3</w:t>
      </w:r>
      <w:r w:rsidR="000940C8">
        <w:rPr>
          <w:rFonts w:ascii="Calibri" w:hAnsi="Calibri" w:cs="Arial"/>
        </w:rPr>
        <w:t>0</w:t>
      </w:r>
      <w:r>
        <w:rPr>
          <w:rFonts w:ascii="Calibri" w:hAnsi="Calibri" w:cs="Arial"/>
        </w:rPr>
        <w:t xml:space="preserve">. </w:t>
      </w:r>
      <w:r w:rsidR="000940C8">
        <w:rPr>
          <w:rFonts w:ascii="Calibri" w:hAnsi="Calibri" w:cs="Arial"/>
        </w:rPr>
        <w:t>lipnj</w:t>
      </w:r>
      <w:r>
        <w:rPr>
          <w:rFonts w:ascii="Calibri" w:hAnsi="Calibri" w:cs="Arial"/>
        </w:rPr>
        <w:t>a 20</w:t>
      </w:r>
      <w:r w:rsidR="006B7AE5">
        <w:rPr>
          <w:rFonts w:ascii="Calibri" w:hAnsi="Calibri" w:cs="Arial"/>
        </w:rPr>
        <w:t>2</w:t>
      </w:r>
      <w:r w:rsidR="00286806">
        <w:rPr>
          <w:rFonts w:ascii="Calibri" w:hAnsi="Calibri" w:cs="Arial"/>
        </w:rPr>
        <w:t>4</w:t>
      </w:r>
      <w:r>
        <w:rPr>
          <w:rFonts w:ascii="Calibri" w:hAnsi="Calibri" w:cs="Arial"/>
        </w:rPr>
        <w:t>. Rashodi za zaposlene povećani su za</w:t>
      </w:r>
      <w:r w:rsidR="006B7AE5">
        <w:rPr>
          <w:rFonts w:ascii="Calibri" w:hAnsi="Calibri" w:cs="Arial"/>
        </w:rPr>
        <w:t xml:space="preserve"> </w:t>
      </w:r>
      <w:r w:rsidR="00286806">
        <w:rPr>
          <w:rFonts w:ascii="Calibri" w:hAnsi="Calibri" w:cs="Arial"/>
        </w:rPr>
        <w:t>26,7</w:t>
      </w:r>
      <w:r>
        <w:rPr>
          <w:rFonts w:ascii="Calibri" w:hAnsi="Calibri" w:cs="Arial"/>
        </w:rPr>
        <w:t xml:space="preserve">  % </w:t>
      </w:r>
      <w:r w:rsidR="006B7AE5">
        <w:rPr>
          <w:rFonts w:ascii="Calibri" w:hAnsi="Calibri" w:cs="Arial"/>
        </w:rPr>
        <w:t>zbog povećanja osnovice</w:t>
      </w:r>
      <w:r w:rsidR="001F354D">
        <w:rPr>
          <w:rFonts w:ascii="Calibri" w:hAnsi="Calibri" w:cs="Arial"/>
        </w:rPr>
        <w:t xml:space="preserve"> i</w:t>
      </w:r>
      <w:r w:rsidR="00286806">
        <w:rPr>
          <w:rFonts w:ascii="Calibri" w:hAnsi="Calibri" w:cs="Arial"/>
        </w:rPr>
        <w:t xml:space="preserve"> značajnog povećanja</w:t>
      </w:r>
      <w:r w:rsidR="001F354D">
        <w:rPr>
          <w:rFonts w:ascii="Calibri" w:hAnsi="Calibri" w:cs="Arial"/>
        </w:rPr>
        <w:t xml:space="preserve"> koeficijenata</w:t>
      </w:r>
      <w:r w:rsidR="006B7AE5">
        <w:rPr>
          <w:rFonts w:ascii="Calibri" w:hAnsi="Calibri" w:cs="Arial"/>
        </w:rPr>
        <w:t xml:space="preserve"> za plaće</w:t>
      </w:r>
      <w:r w:rsidR="00864C7B">
        <w:rPr>
          <w:rFonts w:ascii="Calibri" w:hAnsi="Calibri" w:cs="Arial"/>
        </w:rPr>
        <w:t xml:space="preserve"> i</w:t>
      </w:r>
      <w:r w:rsidR="00286806">
        <w:rPr>
          <w:rFonts w:ascii="Calibri" w:hAnsi="Calibri" w:cs="Arial"/>
        </w:rPr>
        <w:t xml:space="preserve"> materijalnih prava za zaposlene</w:t>
      </w:r>
      <w:r w:rsidR="00864C7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.</w:t>
      </w:r>
      <w:r w:rsidR="009A5D14">
        <w:rPr>
          <w:rFonts w:ascii="Calibri" w:hAnsi="Calibri" w:cs="Arial"/>
        </w:rPr>
        <w:t xml:space="preserve"> </w:t>
      </w:r>
    </w:p>
    <w:p w14:paraId="2C756111" w14:textId="77777777" w:rsidR="00286806" w:rsidRDefault="00286806" w:rsidP="00286806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9   </w:t>
      </w:r>
    </w:p>
    <w:p w14:paraId="2E1981C0" w14:textId="7A5976D9" w:rsidR="00286806" w:rsidRDefault="00286806" w:rsidP="0028680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5D3480">
        <w:rPr>
          <w:rFonts w:ascii="Calibri" w:hAnsi="Calibri" w:cs="Arial"/>
        </w:rPr>
        <w:t>Rashodi na stavci s</w:t>
      </w:r>
      <w:r>
        <w:rPr>
          <w:rFonts w:ascii="Calibri" w:hAnsi="Calibri" w:cs="Arial"/>
        </w:rPr>
        <w:t>itni inventar i auto gume (3225) već</w:t>
      </w:r>
      <w:r w:rsidR="005D3480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su u odnosu na prošlu godinu zbog </w:t>
      </w:r>
      <w:r w:rsidR="005D3480">
        <w:rPr>
          <w:rFonts w:ascii="Calibri" w:hAnsi="Calibri" w:cs="Arial"/>
        </w:rPr>
        <w:t xml:space="preserve">toga jer je u ovom izvještajnom razdoblju kupljeno više potrebne robe, poput dozatora, mobitela i šatora </w:t>
      </w:r>
      <w:r>
        <w:rPr>
          <w:rFonts w:ascii="Calibri" w:hAnsi="Calibri" w:cs="Arial"/>
        </w:rPr>
        <w:t>.</w:t>
      </w:r>
    </w:p>
    <w:p w14:paraId="2E4C7772" w14:textId="77777777" w:rsidR="00916324" w:rsidRDefault="00916324" w:rsidP="00587AE1">
      <w:pPr>
        <w:jc w:val="both"/>
        <w:rPr>
          <w:rFonts w:ascii="Calibri" w:hAnsi="Calibri" w:cs="Arial"/>
          <w:b/>
          <w:u w:val="single"/>
        </w:rPr>
      </w:pPr>
    </w:p>
    <w:p w14:paraId="2AFC6DB8" w14:textId="0CBDEA37" w:rsidR="00AC4E22" w:rsidRDefault="00AC4E22" w:rsidP="00AC4E2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916324">
        <w:rPr>
          <w:rFonts w:ascii="Calibri" w:hAnsi="Calibri" w:cs="Arial"/>
          <w:b/>
          <w:u w:val="single"/>
        </w:rPr>
        <w:t>0</w:t>
      </w:r>
      <w:r>
        <w:rPr>
          <w:rFonts w:ascii="Calibri" w:hAnsi="Calibri" w:cs="Arial"/>
          <w:b/>
          <w:u w:val="single"/>
        </w:rPr>
        <w:t xml:space="preserve"> </w:t>
      </w:r>
    </w:p>
    <w:p w14:paraId="06F5470E" w14:textId="0EA8893F" w:rsidR="00AC4E22" w:rsidRPr="003216F2" w:rsidRDefault="00AC4E22" w:rsidP="00AC4E2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Cs/>
        </w:rPr>
        <w:tab/>
      </w:r>
      <w:r w:rsidR="005D3480">
        <w:rPr>
          <w:rFonts w:ascii="Calibri" w:hAnsi="Calibri" w:cs="Arial"/>
          <w:bCs/>
        </w:rPr>
        <w:t>R</w:t>
      </w:r>
      <w:r>
        <w:rPr>
          <w:rFonts w:ascii="Calibri" w:hAnsi="Calibri" w:cs="Arial"/>
          <w:bCs/>
        </w:rPr>
        <w:t xml:space="preserve">ashodi za </w:t>
      </w:r>
      <w:r w:rsidR="001F354D">
        <w:rPr>
          <w:rFonts w:ascii="Calibri" w:hAnsi="Calibri" w:cs="Arial"/>
          <w:bCs/>
        </w:rPr>
        <w:t>službena putovanja (3211) ostvaren</w:t>
      </w:r>
      <w:r w:rsidR="005D3480">
        <w:rPr>
          <w:rFonts w:ascii="Calibri" w:hAnsi="Calibri" w:cs="Arial"/>
          <w:bCs/>
        </w:rPr>
        <w:t>i</w:t>
      </w:r>
      <w:r w:rsidR="001F354D">
        <w:rPr>
          <w:rFonts w:ascii="Calibri" w:hAnsi="Calibri" w:cs="Arial"/>
          <w:bCs/>
        </w:rPr>
        <w:t xml:space="preserve"> su u većem iznosu jer</w:t>
      </w:r>
      <w:r w:rsidR="005D3480">
        <w:rPr>
          <w:rFonts w:ascii="Calibri" w:hAnsi="Calibri" w:cs="Arial"/>
          <w:bCs/>
        </w:rPr>
        <w:t xml:space="preserve"> je</w:t>
      </w:r>
      <w:r w:rsidR="001F354D">
        <w:rPr>
          <w:rFonts w:ascii="Calibri" w:hAnsi="Calibri" w:cs="Arial"/>
          <w:bCs/>
        </w:rPr>
        <w:t xml:space="preserve"> o</w:t>
      </w:r>
      <w:r w:rsidR="00A102B1">
        <w:rPr>
          <w:rFonts w:ascii="Calibri" w:hAnsi="Calibri" w:cs="Arial"/>
          <w:bCs/>
        </w:rPr>
        <w:t>ve godine realiziran</w:t>
      </w:r>
      <w:r w:rsidR="005D3480">
        <w:rPr>
          <w:rFonts w:ascii="Calibri" w:hAnsi="Calibri" w:cs="Arial"/>
          <w:bCs/>
        </w:rPr>
        <w:t xml:space="preserve">o više </w:t>
      </w:r>
      <w:r w:rsidR="00A102B1">
        <w:rPr>
          <w:rFonts w:ascii="Calibri" w:hAnsi="Calibri" w:cs="Arial"/>
          <w:bCs/>
        </w:rPr>
        <w:t xml:space="preserve"> stručn</w:t>
      </w:r>
      <w:r w:rsidR="005D3480">
        <w:rPr>
          <w:rFonts w:ascii="Calibri" w:hAnsi="Calibri" w:cs="Arial"/>
          <w:bCs/>
        </w:rPr>
        <w:t>ih</w:t>
      </w:r>
      <w:r w:rsidR="00A102B1">
        <w:rPr>
          <w:rFonts w:ascii="Calibri" w:hAnsi="Calibri" w:cs="Arial"/>
          <w:bCs/>
        </w:rPr>
        <w:t xml:space="preserve"> usavršavanja</w:t>
      </w:r>
      <w:r w:rsidR="005D3480">
        <w:rPr>
          <w:rFonts w:ascii="Calibri" w:hAnsi="Calibri" w:cs="Arial"/>
          <w:bCs/>
        </w:rPr>
        <w:t>.</w:t>
      </w:r>
    </w:p>
    <w:p w14:paraId="480F2148" w14:textId="22DFC694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A102B1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Cs/>
        </w:rPr>
        <w:tab/>
      </w:r>
    </w:p>
    <w:p w14:paraId="19989CE7" w14:textId="73329051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A102B1">
        <w:rPr>
          <w:rFonts w:ascii="Calibri" w:hAnsi="Calibri" w:cs="Arial"/>
          <w:bCs/>
        </w:rPr>
        <w:t xml:space="preserve">Rashodi za </w:t>
      </w:r>
      <w:r w:rsidR="003A0D1B">
        <w:rPr>
          <w:rFonts w:ascii="Calibri" w:hAnsi="Calibri" w:cs="Arial"/>
          <w:bCs/>
        </w:rPr>
        <w:t xml:space="preserve">uredski </w:t>
      </w:r>
      <w:r w:rsidR="00A102B1">
        <w:rPr>
          <w:rFonts w:ascii="Calibri" w:hAnsi="Calibri" w:cs="Arial"/>
          <w:bCs/>
        </w:rPr>
        <w:t xml:space="preserve">materijal i </w:t>
      </w:r>
      <w:r w:rsidR="003A0D1B">
        <w:rPr>
          <w:rFonts w:ascii="Calibri" w:hAnsi="Calibri" w:cs="Arial"/>
          <w:bCs/>
        </w:rPr>
        <w:t>ostale materijalne rashode</w:t>
      </w:r>
      <w:r w:rsidR="00A102B1">
        <w:rPr>
          <w:rFonts w:ascii="Calibri" w:hAnsi="Calibri" w:cs="Arial"/>
          <w:bCs/>
        </w:rPr>
        <w:t xml:space="preserve"> veći su </w:t>
      </w:r>
      <w:r w:rsidR="005D3480">
        <w:rPr>
          <w:rFonts w:ascii="Calibri" w:hAnsi="Calibri" w:cs="Arial"/>
          <w:bCs/>
        </w:rPr>
        <w:t xml:space="preserve">za 2,1 % </w:t>
      </w:r>
      <w:r w:rsidR="00A102B1">
        <w:rPr>
          <w:rFonts w:ascii="Calibri" w:hAnsi="Calibri" w:cs="Arial"/>
          <w:bCs/>
        </w:rPr>
        <w:t xml:space="preserve">u odnosu na isto razdoblje prošle godine zbog </w:t>
      </w:r>
      <w:r w:rsidR="001F354D">
        <w:rPr>
          <w:rFonts w:ascii="Calibri" w:hAnsi="Calibri" w:cs="Arial"/>
          <w:bCs/>
        </w:rPr>
        <w:t>poskupljenja</w:t>
      </w:r>
      <w:r w:rsidR="005D3480">
        <w:rPr>
          <w:rFonts w:ascii="Calibri" w:hAnsi="Calibri" w:cs="Arial"/>
          <w:bCs/>
        </w:rPr>
        <w:t>.</w:t>
      </w:r>
    </w:p>
    <w:p w14:paraId="476B9699" w14:textId="6B6F4212" w:rsidR="003127BE" w:rsidRDefault="003127BE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A102B1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</w:t>
      </w:r>
    </w:p>
    <w:p w14:paraId="0F8F3804" w14:textId="111C8BCF" w:rsidR="00AC4E22" w:rsidRPr="00AC4E22" w:rsidRDefault="003127BE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A126B9">
        <w:rPr>
          <w:rFonts w:ascii="Calibri" w:hAnsi="Calibri" w:cs="Arial"/>
          <w:bCs/>
        </w:rPr>
        <w:t xml:space="preserve">Materijal i sirovine (3222) </w:t>
      </w:r>
      <w:r w:rsidR="00DC74AA">
        <w:rPr>
          <w:rFonts w:ascii="Calibri" w:hAnsi="Calibri" w:cs="Arial"/>
          <w:bCs/>
        </w:rPr>
        <w:t>rashodi su ostvareni u većem iznosu</w:t>
      </w:r>
      <w:r w:rsidR="009E541F">
        <w:rPr>
          <w:rFonts w:ascii="Calibri" w:hAnsi="Calibri" w:cs="Arial"/>
          <w:bCs/>
        </w:rPr>
        <w:t xml:space="preserve"> za 3,7 %</w:t>
      </w:r>
      <w:r w:rsidR="00DC74AA">
        <w:rPr>
          <w:rFonts w:ascii="Calibri" w:hAnsi="Calibri" w:cs="Arial"/>
          <w:bCs/>
        </w:rPr>
        <w:t xml:space="preserve"> od prošle godine, zbog </w:t>
      </w:r>
      <w:r w:rsidR="00465AF5">
        <w:rPr>
          <w:rFonts w:ascii="Calibri" w:hAnsi="Calibri" w:cs="Arial"/>
          <w:bCs/>
        </w:rPr>
        <w:t>povećanja cijene</w:t>
      </w:r>
      <w:r w:rsidR="009E541F">
        <w:rPr>
          <w:rFonts w:ascii="Calibri" w:hAnsi="Calibri" w:cs="Arial"/>
          <w:bCs/>
        </w:rPr>
        <w:t xml:space="preserve"> namirnica</w:t>
      </w:r>
      <w:r w:rsidR="00DC74AA">
        <w:rPr>
          <w:rFonts w:ascii="Calibri" w:hAnsi="Calibri" w:cs="Arial"/>
          <w:bCs/>
        </w:rPr>
        <w:t>.</w:t>
      </w:r>
    </w:p>
    <w:p w14:paraId="6DEB8A10" w14:textId="765E2906" w:rsidR="003127BE" w:rsidRDefault="003127BE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A102B1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</w:t>
      </w:r>
    </w:p>
    <w:p w14:paraId="29EAF4EA" w14:textId="55DB988A" w:rsidR="003127BE" w:rsidRPr="003127BE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DC74AA">
        <w:rPr>
          <w:rFonts w:ascii="Calibri" w:hAnsi="Calibri" w:cs="Arial"/>
          <w:bCs/>
        </w:rPr>
        <w:t xml:space="preserve">Energija (3223), zbog </w:t>
      </w:r>
      <w:r w:rsidR="007120F7">
        <w:rPr>
          <w:rFonts w:ascii="Calibri" w:hAnsi="Calibri" w:cs="Arial"/>
          <w:bCs/>
        </w:rPr>
        <w:t>postavljanja solarne elektrane došlo je do uštede potrošnje električne energije u odnosu na prethodno izvještajno razdoblje</w:t>
      </w:r>
      <w:r w:rsidR="00DC74AA">
        <w:rPr>
          <w:rFonts w:ascii="Calibri" w:hAnsi="Calibri" w:cs="Arial"/>
          <w:bCs/>
        </w:rPr>
        <w:t>.</w:t>
      </w:r>
    </w:p>
    <w:p w14:paraId="51246C57" w14:textId="2D4315CE" w:rsidR="009E541F" w:rsidRDefault="009E541F" w:rsidP="009E541F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14   </w:t>
      </w:r>
    </w:p>
    <w:p w14:paraId="7D5D35FF" w14:textId="77777777" w:rsidR="009E541F" w:rsidRDefault="009E541F" w:rsidP="009E541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Rashodi na stavci sitni inventar i auto gume (3225) veći su u odnosu na prošlu godinu zbog toga jer je u ovom izvještajnom razdoblju kupljeno više potrebne robe, poput dozatora, mobitela i šatora .</w:t>
      </w:r>
    </w:p>
    <w:p w14:paraId="7701DD0F" w14:textId="77777777" w:rsidR="00DC74AA" w:rsidRDefault="00DC74AA" w:rsidP="00DC74AA">
      <w:pPr>
        <w:jc w:val="both"/>
        <w:rPr>
          <w:rFonts w:ascii="Calibri" w:hAnsi="Calibri" w:cs="Arial"/>
        </w:rPr>
      </w:pPr>
    </w:p>
    <w:p w14:paraId="1D8A8848" w14:textId="6E07FF21" w:rsidR="00DC74AA" w:rsidRDefault="00DC74AA" w:rsidP="00DC74AA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376EF2">
        <w:rPr>
          <w:rFonts w:ascii="Calibri" w:hAnsi="Calibri" w:cs="Arial"/>
          <w:b/>
          <w:u w:val="single"/>
        </w:rPr>
        <w:t>5</w:t>
      </w:r>
    </w:p>
    <w:p w14:paraId="669AE122" w14:textId="51E9A6CB" w:rsidR="00DC74AA" w:rsidRPr="003127BE" w:rsidRDefault="00DC74AA" w:rsidP="00DC74AA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376EF2">
        <w:rPr>
          <w:rFonts w:ascii="Calibri" w:hAnsi="Calibri" w:cs="Arial"/>
          <w:bCs/>
        </w:rPr>
        <w:t xml:space="preserve">Usluge telefona, pošte i prijevoza </w:t>
      </w:r>
      <w:r>
        <w:rPr>
          <w:rFonts w:ascii="Calibri" w:hAnsi="Calibri" w:cs="Arial"/>
          <w:bCs/>
        </w:rPr>
        <w:t>(32</w:t>
      </w:r>
      <w:r w:rsidR="00376EF2">
        <w:rPr>
          <w:rFonts w:ascii="Calibri" w:hAnsi="Calibri" w:cs="Arial"/>
          <w:bCs/>
        </w:rPr>
        <w:t>31</w:t>
      </w:r>
      <w:r>
        <w:rPr>
          <w:rFonts w:ascii="Calibri" w:hAnsi="Calibri" w:cs="Arial"/>
          <w:bCs/>
        </w:rPr>
        <w:t xml:space="preserve">), </w:t>
      </w:r>
      <w:r w:rsidR="00376EF2">
        <w:rPr>
          <w:rFonts w:ascii="Calibri" w:hAnsi="Calibri" w:cs="Arial"/>
          <w:bCs/>
        </w:rPr>
        <w:t xml:space="preserve">rashodi su veći </w:t>
      </w:r>
      <w:r>
        <w:rPr>
          <w:rFonts w:ascii="Calibri" w:hAnsi="Calibri" w:cs="Arial"/>
          <w:bCs/>
        </w:rPr>
        <w:t xml:space="preserve">zbog povećanja cijene </w:t>
      </w:r>
      <w:r w:rsidR="00376EF2">
        <w:rPr>
          <w:rFonts w:ascii="Calibri" w:hAnsi="Calibri" w:cs="Arial"/>
          <w:bCs/>
        </w:rPr>
        <w:t>goriva</w:t>
      </w:r>
      <w:r>
        <w:rPr>
          <w:rFonts w:ascii="Calibri" w:hAnsi="Calibri" w:cs="Arial"/>
          <w:bCs/>
        </w:rPr>
        <w:t xml:space="preserve"> i</w:t>
      </w:r>
      <w:r w:rsidR="004B71D1">
        <w:rPr>
          <w:rFonts w:ascii="Calibri" w:hAnsi="Calibri" w:cs="Arial"/>
          <w:bCs/>
        </w:rPr>
        <w:t xml:space="preserve"> </w:t>
      </w:r>
      <w:r w:rsidR="00465AF5">
        <w:rPr>
          <w:rFonts w:ascii="Calibri" w:hAnsi="Calibri" w:cs="Arial"/>
        </w:rPr>
        <w:t>prema planu prijevoza učenika i pratitelja</w:t>
      </w:r>
      <w:r>
        <w:rPr>
          <w:rFonts w:ascii="Calibri" w:hAnsi="Calibri" w:cs="Arial"/>
          <w:bCs/>
        </w:rPr>
        <w:t>.</w:t>
      </w:r>
    </w:p>
    <w:p w14:paraId="5EBBD148" w14:textId="77777777" w:rsidR="00DC74AA" w:rsidRDefault="00DC74AA" w:rsidP="00DC74AA">
      <w:pPr>
        <w:jc w:val="both"/>
        <w:rPr>
          <w:rFonts w:ascii="Calibri" w:hAnsi="Calibri" w:cs="Arial"/>
        </w:rPr>
      </w:pPr>
    </w:p>
    <w:p w14:paraId="6658A1A1" w14:textId="3BB9E554" w:rsidR="00DC74AA" w:rsidRDefault="00DC74AA" w:rsidP="00DC74AA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4B71D1">
        <w:rPr>
          <w:rFonts w:ascii="Calibri" w:hAnsi="Calibri" w:cs="Arial"/>
          <w:b/>
          <w:u w:val="single"/>
        </w:rPr>
        <w:t>6</w:t>
      </w:r>
    </w:p>
    <w:p w14:paraId="713D7B98" w14:textId="73A1F36F" w:rsidR="00DC74AA" w:rsidRPr="003127BE" w:rsidRDefault="00DC74AA" w:rsidP="00DC74AA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4B71D1">
        <w:rPr>
          <w:rFonts w:ascii="Calibri" w:hAnsi="Calibri" w:cs="Arial"/>
          <w:bCs/>
        </w:rPr>
        <w:t xml:space="preserve">Usluge tekućeg i investicijskog održavanja </w:t>
      </w:r>
      <w:r>
        <w:rPr>
          <w:rFonts w:ascii="Calibri" w:hAnsi="Calibri" w:cs="Arial"/>
          <w:bCs/>
        </w:rPr>
        <w:t>(323</w:t>
      </w:r>
      <w:r w:rsidR="004B71D1">
        <w:rPr>
          <w:rFonts w:ascii="Calibri" w:hAnsi="Calibri" w:cs="Arial"/>
          <w:bCs/>
        </w:rPr>
        <w:t>2</w:t>
      </w:r>
      <w:r>
        <w:rPr>
          <w:rFonts w:ascii="Calibri" w:hAnsi="Calibri" w:cs="Arial"/>
          <w:bCs/>
        </w:rPr>
        <w:t xml:space="preserve">), </w:t>
      </w:r>
      <w:r w:rsidR="00106555">
        <w:rPr>
          <w:rFonts w:ascii="Calibri" w:hAnsi="Calibri" w:cs="Arial"/>
          <w:bCs/>
        </w:rPr>
        <w:t>veće su u odnosu na prošlogodišnje izvještajno razdoblje zbog servisa kuhinjskih uređaja, popravka invalidske platforme i promjene sklopke za struju</w:t>
      </w:r>
      <w:r>
        <w:rPr>
          <w:rFonts w:ascii="Calibri" w:hAnsi="Calibri" w:cs="Arial"/>
          <w:bCs/>
        </w:rPr>
        <w:t>.</w:t>
      </w:r>
    </w:p>
    <w:p w14:paraId="0BE78D57" w14:textId="597A5AC4" w:rsidR="00465AF5" w:rsidRDefault="004B71D1" w:rsidP="004B71D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>Bilješka 17</w:t>
      </w:r>
      <w:r w:rsidR="00465AF5">
        <w:rPr>
          <w:rFonts w:ascii="Calibri" w:hAnsi="Calibri" w:cs="Arial"/>
          <w:b/>
          <w:u w:val="single"/>
        </w:rPr>
        <w:t xml:space="preserve"> </w:t>
      </w:r>
    </w:p>
    <w:p w14:paraId="796F15E4" w14:textId="18486A78" w:rsidR="00465AF5" w:rsidRDefault="00465AF5" w:rsidP="004B71D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106555">
        <w:rPr>
          <w:rFonts w:ascii="Calibri" w:hAnsi="Calibri" w:cs="Arial"/>
          <w:bCs/>
        </w:rPr>
        <w:t>Komunal</w:t>
      </w:r>
      <w:r>
        <w:rPr>
          <w:rFonts w:ascii="Calibri" w:hAnsi="Calibri" w:cs="Arial"/>
          <w:bCs/>
        </w:rPr>
        <w:t>ne usluge (323</w:t>
      </w:r>
      <w:r w:rsidR="00106555">
        <w:rPr>
          <w:rFonts w:ascii="Calibri" w:hAnsi="Calibri" w:cs="Arial"/>
          <w:bCs/>
        </w:rPr>
        <w:t>4</w:t>
      </w:r>
      <w:r>
        <w:rPr>
          <w:rFonts w:ascii="Calibri" w:hAnsi="Calibri" w:cs="Arial"/>
          <w:bCs/>
        </w:rPr>
        <w:t>) ostvaren</w:t>
      </w:r>
      <w:r w:rsidR="00106555">
        <w:rPr>
          <w:rFonts w:ascii="Calibri" w:hAnsi="Calibri" w:cs="Arial"/>
          <w:bCs/>
        </w:rPr>
        <w:t>e su u većem iznosi zbog poskupljenja tih usluga</w:t>
      </w:r>
      <w:r w:rsidR="00E10CAF">
        <w:rPr>
          <w:rFonts w:ascii="Calibri" w:hAnsi="Calibri" w:cs="Arial"/>
          <w:bCs/>
        </w:rPr>
        <w:t>.</w:t>
      </w:r>
    </w:p>
    <w:p w14:paraId="573C0F83" w14:textId="6711E340" w:rsidR="00E10CAF" w:rsidRPr="00E10CAF" w:rsidRDefault="00E10CAF" w:rsidP="004B71D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18</w:t>
      </w:r>
    </w:p>
    <w:p w14:paraId="5EBB7BD0" w14:textId="6B92C001" w:rsidR="00DC74AA" w:rsidRDefault="004B71D1" w:rsidP="004B71D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C34AC3">
        <w:rPr>
          <w:rFonts w:ascii="Calibri" w:hAnsi="Calibri" w:cs="Arial"/>
          <w:bCs/>
        </w:rPr>
        <w:t>Reprezentacija</w:t>
      </w:r>
      <w:r>
        <w:rPr>
          <w:rFonts w:ascii="Calibri" w:hAnsi="Calibri" w:cs="Arial"/>
          <w:bCs/>
        </w:rPr>
        <w:t xml:space="preserve"> (329</w:t>
      </w:r>
      <w:r w:rsidR="00C34AC3">
        <w:rPr>
          <w:rFonts w:ascii="Calibri" w:hAnsi="Calibri" w:cs="Arial"/>
          <w:bCs/>
        </w:rPr>
        <w:t>3</w:t>
      </w:r>
      <w:r>
        <w:rPr>
          <w:rFonts w:ascii="Calibri" w:hAnsi="Calibri" w:cs="Arial"/>
          <w:bCs/>
        </w:rPr>
        <w:t xml:space="preserve">) </w:t>
      </w:r>
      <w:r w:rsidR="00C34AC3">
        <w:rPr>
          <w:rFonts w:ascii="Calibri" w:hAnsi="Calibri" w:cs="Arial"/>
          <w:bCs/>
        </w:rPr>
        <w:t xml:space="preserve">je ostvarena u većem iznosu </w:t>
      </w:r>
      <w:r>
        <w:rPr>
          <w:rFonts w:ascii="Calibri" w:hAnsi="Calibri" w:cs="Arial"/>
          <w:bCs/>
        </w:rPr>
        <w:t xml:space="preserve">u odnosu na prošlu godinu jer u prošloj godini do kraja izvještajnog razdoblja nismo </w:t>
      </w:r>
      <w:r w:rsidR="00C34AC3">
        <w:rPr>
          <w:rFonts w:ascii="Calibri" w:hAnsi="Calibri" w:cs="Arial"/>
          <w:bCs/>
        </w:rPr>
        <w:t>realizirali rashode za reprezentaciju.</w:t>
      </w:r>
    </w:p>
    <w:p w14:paraId="6BBD7FD4" w14:textId="47B0743B" w:rsidR="00E7363D" w:rsidRDefault="00E7363D" w:rsidP="00E7363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E10CAF">
        <w:rPr>
          <w:rFonts w:ascii="Calibri" w:hAnsi="Calibri" w:cs="Arial"/>
          <w:b/>
          <w:u w:val="single"/>
        </w:rPr>
        <w:t>9</w:t>
      </w:r>
    </w:p>
    <w:p w14:paraId="28234291" w14:textId="2F3F74C8" w:rsidR="00E7363D" w:rsidRDefault="00E7363D" w:rsidP="00E7363D">
      <w:pPr>
        <w:jc w:val="both"/>
        <w:rPr>
          <w:rFonts w:ascii="Calibri" w:hAnsi="Calibri" w:cs="Arial"/>
        </w:rPr>
      </w:pPr>
      <w:r>
        <w:rPr>
          <w:rFonts w:ascii="Calibri" w:hAnsi="Calibri" w:cs="Arial"/>
          <w:bCs/>
        </w:rPr>
        <w:tab/>
      </w:r>
      <w:r w:rsidR="00C34AC3">
        <w:rPr>
          <w:rFonts w:ascii="Calibri" w:hAnsi="Calibri" w:cs="Arial"/>
          <w:bCs/>
        </w:rPr>
        <w:t>Članarine i norme</w:t>
      </w:r>
      <w:r>
        <w:rPr>
          <w:rFonts w:ascii="Calibri" w:hAnsi="Calibri" w:cs="Arial"/>
          <w:bCs/>
        </w:rPr>
        <w:t xml:space="preserve"> (329</w:t>
      </w:r>
      <w:r w:rsidR="00C34AC3">
        <w:rPr>
          <w:rFonts w:ascii="Calibri" w:hAnsi="Calibri" w:cs="Arial"/>
          <w:bCs/>
        </w:rPr>
        <w:t>4</w:t>
      </w:r>
      <w:r>
        <w:rPr>
          <w:rFonts w:ascii="Calibri" w:hAnsi="Calibri" w:cs="Arial"/>
          <w:bCs/>
        </w:rPr>
        <w:t xml:space="preserve">) </w:t>
      </w:r>
      <w:r w:rsidR="00C34AC3">
        <w:rPr>
          <w:rFonts w:ascii="Calibri" w:hAnsi="Calibri" w:cs="Arial"/>
          <w:bCs/>
        </w:rPr>
        <w:t>odnose se na članarine u Hrvatskoj zajednici osnovnih škola i Hrvatskoj udruzi ravnatelja osnovnih škola. Rashodi su veći u odnosu na prethodnu godinu jer su u ovom izvještajnom razdoblju realizirane dvije članarine</w:t>
      </w:r>
      <w:r>
        <w:rPr>
          <w:rFonts w:ascii="Calibri" w:hAnsi="Calibri" w:cs="Arial"/>
          <w:bCs/>
        </w:rPr>
        <w:t>.</w:t>
      </w:r>
    </w:p>
    <w:p w14:paraId="7B65E1D1" w14:textId="0E9515BA" w:rsidR="00E7363D" w:rsidRDefault="00E7363D" w:rsidP="00E7363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19</w:t>
      </w:r>
    </w:p>
    <w:p w14:paraId="10C40A82" w14:textId="66CF4039" w:rsidR="00AC4E22" w:rsidRDefault="00E7363D" w:rsidP="00E7363D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Ostali nespomenuti rashodi poslovanja (3299)</w:t>
      </w:r>
      <w:r w:rsidR="00C34AC3">
        <w:rPr>
          <w:rFonts w:ascii="Calibri" w:hAnsi="Calibri" w:cs="Arial"/>
          <w:bCs/>
        </w:rPr>
        <w:t xml:space="preserve"> manji su u odnosu na prethodnu godinu</w:t>
      </w:r>
      <w:r w:rsidR="00466E5F">
        <w:rPr>
          <w:rFonts w:ascii="Calibri" w:hAnsi="Calibri" w:cs="Arial"/>
          <w:bCs/>
        </w:rPr>
        <w:t xml:space="preserve"> </w:t>
      </w:r>
      <w:r w:rsidR="00C34AC3">
        <w:rPr>
          <w:rFonts w:ascii="Calibri" w:hAnsi="Calibri" w:cs="Arial"/>
          <w:bCs/>
        </w:rPr>
        <w:t xml:space="preserve">a odnose se </w:t>
      </w:r>
      <w:r w:rsidR="00466E5F">
        <w:rPr>
          <w:rFonts w:ascii="Calibri" w:hAnsi="Calibri" w:cs="Arial"/>
          <w:bCs/>
        </w:rPr>
        <w:t>grobni</w:t>
      </w:r>
      <w:r w:rsidR="00C34AC3">
        <w:rPr>
          <w:rFonts w:ascii="Calibri" w:hAnsi="Calibri" w:cs="Arial"/>
          <w:bCs/>
        </w:rPr>
        <w:t xml:space="preserve"> vijenac, javnobilježničku pristojbu, i</w:t>
      </w:r>
      <w:r w:rsidR="00466E5F">
        <w:rPr>
          <w:rFonts w:ascii="Calibri" w:hAnsi="Calibri" w:cs="Arial"/>
          <w:bCs/>
        </w:rPr>
        <w:t xml:space="preserve"> pružanje poslovnih usluga osnovnoj školi (pretplata)</w:t>
      </w:r>
      <w:r w:rsidR="00C34AC3">
        <w:rPr>
          <w:rFonts w:ascii="Calibri" w:hAnsi="Calibri" w:cs="Arial"/>
          <w:bCs/>
        </w:rPr>
        <w:t xml:space="preserve"> </w:t>
      </w:r>
      <w:r w:rsidR="00E10CAF">
        <w:rPr>
          <w:rFonts w:ascii="Calibri" w:hAnsi="Calibri" w:cs="Arial"/>
          <w:bCs/>
        </w:rPr>
        <w:t>.</w:t>
      </w:r>
    </w:p>
    <w:p w14:paraId="0FF4DA5C" w14:textId="43BF987F" w:rsidR="007B2B6B" w:rsidRDefault="007B2B6B" w:rsidP="007B2B6B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>Bilješka 20</w:t>
      </w:r>
    </w:p>
    <w:p w14:paraId="204847BD" w14:textId="4E32B514" w:rsidR="007B2B6B" w:rsidRDefault="007B2B6B" w:rsidP="007B2B6B">
      <w:pPr>
        <w:jc w:val="both"/>
        <w:rPr>
          <w:rFonts w:ascii="Calibri" w:hAnsi="Calibri" w:cs="Arial"/>
        </w:rPr>
      </w:pPr>
      <w:r>
        <w:rPr>
          <w:rFonts w:ascii="Calibri" w:hAnsi="Calibri" w:cs="Arial"/>
          <w:bCs/>
        </w:rPr>
        <w:tab/>
        <w:t xml:space="preserve">Zatezne kamate (3433) </w:t>
      </w:r>
      <w:r w:rsidR="00466E5F">
        <w:rPr>
          <w:rFonts w:ascii="Calibri" w:hAnsi="Calibri" w:cs="Arial"/>
          <w:bCs/>
        </w:rPr>
        <w:t>Manje su u odnosu na isto razdoblje prošle godine, jer su u prethodnoj godini isplaćene</w:t>
      </w:r>
      <w:r>
        <w:rPr>
          <w:rFonts w:ascii="Calibri" w:hAnsi="Calibri" w:cs="Arial"/>
          <w:bCs/>
        </w:rPr>
        <w:t xml:space="preserve"> plać</w:t>
      </w:r>
      <w:r w:rsidR="00466E5F">
        <w:rPr>
          <w:rFonts w:ascii="Calibri" w:hAnsi="Calibri" w:cs="Arial"/>
          <w:bCs/>
        </w:rPr>
        <w:t>e</w:t>
      </w:r>
      <w:r>
        <w:rPr>
          <w:rFonts w:ascii="Calibri" w:hAnsi="Calibri" w:cs="Arial"/>
          <w:bCs/>
        </w:rPr>
        <w:t xml:space="preserve"> po sudskim presudama.</w:t>
      </w:r>
    </w:p>
    <w:p w14:paraId="7B2F8AB3" w14:textId="77777777" w:rsidR="003216F2" w:rsidRPr="003216F2" w:rsidRDefault="003216F2" w:rsidP="00587AE1">
      <w:pPr>
        <w:jc w:val="both"/>
        <w:rPr>
          <w:rFonts w:ascii="Calibri" w:hAnsi="Calibri" w:cs="Arial"/>
        </w:rPr>
      </w:pPr>
      <w:r w:rsidRPr="003216F2">
        <w:rPr>
          <w:rFonts w:ascii="Calibri" w:hAnsi="Calibri" w:cs="Arial"/>
          <w:b/>
        </w:rPr>
        <w:t>BILJEŠKE UZ IZVJEŠTAJ O OBVEZAMA</w:t>
      </w:r>
    </w:p>
    <w:p w14:paraId="69E8E68B" w14:textId="77777777" w:rsidR="00587AE1" w:rsidRDefault="00587AE1" w:rsidP="00587AE1">
      <w:pPr>
        <w:jc w:val="both"/>
        <w:rPr>
          <w:rFonts w:ascii="Calibri" w:hAnsi="Calibri" w:cs="Arial"/>
        </w:rPr>
      </w:pPr>
    </w:p>
    <w:p w14:paraId="26E14388" w14:textId="39EDAA11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7B2B6B">
        <w:rPr>
          <w:rFonts w:ascii="Calibri" w:hAnsi="Calibri" w:cs="Arial"/>
          <w:b/>
          <w:u w:val="single"/>
        </w:rPr>
        <w:t>21</w:t>
      </w:r>
    </w:p>
    <w:p w14:paraId="2AE87480" w14:textId="0493D534" w:rsidR="003216F2" w:rsidRDefault="007B2B6B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3216F2">
        <w:rPr>
          <w:rFonts w:ascii="Calibri" w:hAnsi="Calibri" w:cs="Arial"/>
        </w:rPr>
        <w:t>tanje obveza na 01. siječnja 20</w:t>
      </w:r>
      <w:r w:rsidR="003127BE">
        <w:rPr>
          <w:rFonts w:ascii="Calibri" w:hAnsi="Calibri" w:cs="Arial"/>
        </w:rPr>
        <w:t>2</w:t>
      </w:r>
      <w:r w:rsidR="00466E5F">
        <w:rPr>
          <w:rFonts w:ascii="Calibri" w:hAnsi="Calibri" w:cs="Arial"/>
        </w:rPr>
        <w:t>4</w:t>
      </w:r>
      <w:r w:rsidR="003216F2">
        <w:rPr>
          <w:rFonts w:ascii="Calibri" w:hAnsi="Calibri" w:cs="Arial"/>
        </w:rPr>
        <w:t>.</w:t>
      </w:r>
      <w:r w:rsidR="003127BE">
        <w:rPr>
          <w:rFonts w:ascii="Calibri" w:hAnsi="Calibri" w:cs="Arial"/>
        </w:rPr>
        <w:t xml:space="preserve"> odnosi se na rashode za prosinac 20</w:t>
      </w:r>
      <w:r w:rsidR="00337083">
        <w:rPr>
          <w:rFonts w:ascii="Calibri" w:hAnsi="Calibri" w:cs="Arial"/>
        </w:rPr>
        <w:t>2</w:t>
      </w:r>
      <w:r w:rsidR="00466E5F">
        <w:rPr>
          <w:rFonts w:ascii="Calibri" w:hAnsi="Calibri" w:cs="Arial"/>
        </w:rPr>
        <w:t>3</w:t>
      </w:r>
      <w:r w:rsidR="003127BE">
        <w:rPr>
          <w:rFonts w:ascii="Calibri" w:hAnsi="Calibri" w:cs="Arial"/>
        </w:rPr>
        <w:t>. godine, koji su podmireni u siječnju 202</w:t>
      </w:r>
      <w:r w:rsidR="00466E5F">
        <w:rPr>
          <w:rFonts w:ascii="Calibri" w:hAnsi="Calibri" w:cs="Arial"/>
        </w:rPr>
        <w:t>4</w:t>
      </w:r>
      <w:r w:rsidR="003127BE">
        <w:rPr>
          <w:rFonts w:ascii="Calibri" w:hAnsi="Calibri" w:cs="Arial"/>
        </w:rPr>
        <w:t>.</w:t>
      </w:r>
    </w:p>
    <w:p w14:paraId="1C4C4B40" w14:textId="77777777" w:rsidR="009D79BB" w:rsidRDefault="009D79BB" w:rsidP="003216F2">
      <w:pPr>
        <w:ind w:firstLine="708"/>
        <w:jc w:val="both"/>
        <w:rPr>
          <w:rFonts w:ascii="Calibri" w:hAnsi="Calibri" w:cs="Arial"/>
        </w:rPr>
      </w:pPr>
    </w:p>
    <w:p w14:paraId="3A6229BF" w14:textId="02B5F381" w:rsidR="009D79BB" w:rsidRDefault="009D79BB" w:rsidP="009D79BB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2D7201">
        <w:rPr>
          <w:rFonts w:ascii="Calibri" w:hAnsi="Calibri" w:cs="Arial"/>
          <w:b/>
          <w:u w:val="single"/>
        </w:rPr>
        <w:t>22</w:t>
      </w:r>
    </w:p>
    <w:p w14:paraId="62E869FD" w14:textId="4B5AB0A0" w:rsidR="009D79BB" w:rsidRPr="009D79BB" w:rsidRDefault="007B2B6B" w:rsidP="009D79B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</w:rPr>
        <w:t>M</w:t>
      </w:r>
      <w:r w:rsidR="009D79BB" w:rsidRPr="009D79BB">
        <w:rPr>
          <w:rFonts w:asciiTheme="minorHAnsi" w:hAnsiTheme="minorHAnsi" w:cstheme="minorHAnsi"/>
        </w:rPr>
        <w:t xml:space="preserve">eđusobne obveze proračunskih korisnika tj. obveze prema državnom proračunu </w:t>
      </w:r>
      <w:r>
        <w:rPr>
          <w:rFonts w:asciiTheme="minorHAnsi" w:hAnsiTheme="minorHAnsi" w:cstheme="minorHAnsi"/>
        </w:rPr>
        <w:t xml:space="preserve">odnose se na </w:t>
      </w:r>
      <w:r w:rsidR="009D79BB" w:rsidRPr="009D79BB">
        <w:rPr>
          <w:rFonts w:asciiTheme="minorHAnsi" w:hAnsiTheme="minorHAnsi" w:cstheme="minorHAnsi"/>
        </w:rPr>
        <w:t>bolovanje preko 42 dana</w:t>
      </w:r>
      <w:r w:rsidR="00466E5F">
        <w:rPr>
          <w:rFonts w:asciiTheme="minorHAnsi" w:hAnsiTheme="minorHAnsi" w:cstheme="minorHAnsi"/>
        </w:rPr>
        <w:t xml:space="preserve"> i bolovanja za njegu djeteta</w:t>
      </w:r>
      <w:r w:rsidR="009D79BB" w:rsidRPr="009D79BB">
        <w:rPr>
          <w:rFonts w:asciiTheme="minorHAnsi" w:hAnsiTheme="minorHAnsi" w:cstheme="minorHAnsi"/>
        </w:rPr>
        <w:t>.</w:t>
      </w:r>
    </w:p>
    <w:p w14:paraId="32CA1FE7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0F36ACC0" w14:textId="3EEE6202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2D7201">
        <w:rPr>
          <w:rFonts w:ascii="Calibri" w:hAnsi="Calibri" w:cs="Arial"/>
          <w:b/>
          <w:u w:val="single"/>
        </w:rPr>
        <w:t>23</w:t>
      </w:r>
    </w:p>
    <w:p w14:paraId="3F8DEE55" w14:textId="5AD545C0" w:rsidR="003216F2" w:rsidRDefault="007B2B6B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</w:t>
      </w:r>
      <w:r w:rsidR="003216F2">
        <w:rPr>
          <w:rFonts w:ascii="Calibri" w:hAnsi="Calibri" w:cs="Arial"/>
        </w:rPr>
        <w:t>ovećanj</w:t>
      </w:r>
      <w:r w:rsidR="002D7201">
        <w:rPr>
          <w:rFonts w:ascii="Calibri" w:hAnsi="Calibri" w:cs="Arial"/>
        </w:rPr>
        <w:t>e</w:t>
      </w:r>
      <w:r w:rsidR="003216F2">
        <w:rPr>
          <w:rFonts w:ascii="Calibri" w:hAnsi="Calibri" w:cs="Arial"/>
        </w:rPr>
        <w:t xml:space="preserve"> obveza nastalih u razdoblju od 01. siječnja do 3</w:t>
      </w:r>
      <w:r w:rsidR="00337083">
        <w:rPr>
          <w:rFonts w:ascii="Calibri" w:hAnsi="Calibri" w:cs="Arial"/>
        </w:rPr>
        <w:t>0</w:t>
      </w:r>
      <w:r w:rsidR="003216F2">
        <w:rPr>
          <w:rFonts w:ascii="Calibri" w:hAnsi="Calibri" w:cs="Arial"/>
        </w:rPr>
        <w:t xml:space="preserve">. </w:t>
      </w:r>
      <w:r w:rsidR="00337083">
        <w:rPr>
          <w:rFonts w:ascii="Calibri" w:hAnsi="Calibri" w:cs="Arial"/>
        </w:rPr>
        <w:t xml:space="preserve">lipnja </w:t>
      </w:r>
      <w:r w:rsidR="003216F2">
        <w:rPr>
          <w:rFonts w:ascii="Calibri" w:hAnsi="Calibri" w:cs="Arial"/>
        </w:rPr>
        <w:t>20</w:t>
      </w:r>
      <w:r w:rsidR="003127BE">
        <w:rPr>
          <w:rFonts w:ascii="Calibri" w:hAnsi="Calibri" w:cs="Arial"/>
        </w:rPr>
        <w:t>2</w:t>
      </w:r>
      <w:r w:rsidR="00466E5F">
        <w:rPr>
          <w:rFonts w:ascii="Calibri" w:hAnsi="Calibri" w:cs="Arial"/>
        </w:rPr>
        <w:t>4</w:t>
      </w:r>
      <w:r w:rsidR="003216F2">
        <w:rPr>
          <w:rFonts w:ascii="Calibri" w:hAnsi="Calibri" w:cs="Arial"/>
        </w:rPr>
        <w:t>. godine</w:t>
      </w:r>
      <w:r w:rsidR="005D7782">
        <w:rPr>
          <w:rFonts w:ascii="Calibri" w:hAnsi="Calibri" w:cs="Arial"/>
        </w:rPr>
        <w:t>.</w:t>
      </w:r>
      <w:r w:rsidR="00337083">
        <w:rPr>
          <w:rFonts w:ascii="Calibri" w:hAnsi="Calibri" w:cs="Arial"/>
        </w:rPr>
        <w:t xml:space="preserve"> a odnose se na obveze za zaposlene, materijalne</w:t>
      </w:r>
      <w:r w:rsidR="009D79BB">
        <w:rPr>
          <w:rFonts w:ascii="Calibri" w:hAnsi="Calibri" w:cs="Arial"/>
        </w:rPr>
        <w:t xml:space="preserve"> i</w:t>
      </w:r>
      <w:r w:rsidR="00337083">
        <w:rPr>
          <w:rFonts w:ascii="Calibri" w:hAnsi="Calibri" w:cs="Arial"/>
        </w:rPr>
        <w:t xml:space="preserve"> financijske</w:t>
      </w:r>
      <w:r w:rsidR="009D79BB">
        <w:rPr>
          <w:rFonts w:ascii="Calibri" w:hAnsi="Calibri" w:cs="Arial"/>
        </w:rPr>
        <w:t xml:space="preserve"> rashode.</w:t>
      </w:r>
      <w:r w:rsidR="00337083">
        <w:rPr>
          <w:rFonts w:ascii="Calibri" w:hAnsi="Calibri" w:cs="Arial"/>
        </w:rPr>
        <w:t xml:space="preserve"> </w:t>
      </w:r>
    </w:p>
    <w:p w14:paraId="42FD0FA4" w14:textId="77777777" w:rsidR="003216F2" w:rsidRDefault="003216F2" w:rsidP="003216F2">
      <w:pPr>
        <w:jc w:val="both"/>
        <w:rPr>
          <w:rFonts w:ascii="Calibri" w:hAnsi="Calibri" w:cs="Arial"/>
        </w:rPr>
      </w:pPr>
    </w:p>
    <w:p w14:paraId="7356731A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568A93CF" w14:textId="3E2E5F23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2D7201">
        <w:rPr>
          <w:rFonts w:ascii="Calibri" w:hAnsi="Calibri" w:cs="Arial"/>
          <w:b/>
          <w:u w:val="single"/>
        </w:rPr>
        <w:t>24</w:t>
      </w:r>
    </w:p>
    <w:p w14:paraId="1D5548E3" w14:textId="47ADA365" w:rsidR="003216F2" w:rsidRDefault="002D7201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3216F2">
        <w:rPr>
          <w:rFonts w:ascii="Calibri" w:hAnsi="Calibri" w:cs="Arial"/>
        </w:rPr>
        <w:t>tanj</w:t>
      </w:r>
      <w:r>
        <w:rPr>
          <w:rFonts w:ascii="Calibri" w:hAnsi="Calibri" w:cs="Arial"/>
        </w:rPr>
        <w:t>e</w:t>
      </w:r>
      <w:r w:rsidR="003216F2">
        <w:rPr>
          <w:rFonts w:ascii="Calibri" w:hAnsi="Calibri" w:cs="Arial"/>
        </w:rPr>
        <w:t xml:space="preserve"> obveza na kraju izvještajnog razdoblja</w:t>
      </w:r>
      <w:r w:rsidR="00BC0717">
        <w:rPr>
          <w:rFonts w:ascii="Calibri" w:hAnsi="Calibri" w:cs="Arial"/>
        </w:rPr>
        <w:t>,</w:t>
      </w:r>
      <w:r w:rsidR="00024F66">
        <w:rPr>
          <w:rFonts w:ascii="Calibri" w:hAnsi="Calibri" w:cs="Arial"/>
        </w:rPr>
        <w:t xml:space="preserve"> r</w:t>
      </w:r>
      <w:r w:rsidR="003216F2">
        <w:rPr>
          <w:rFonts w:ascii="Calibri" w:hAnsi="Calibri" w:cs="Arial"/>
        </w:rPr>
        <w:t>adi se o nedospjelim obvezama.</w:t>
      </w:r>
    </w:p>
    <w:p w14:paraId="6BD9FA63" w14:textId="77777777" w:rsidR="007D40B4" w:rsidRDefault="007D40B4" w:rsidP="003216F2">
      <w:pPr>
        <w:jc w:val="both"/>
        <w:rPr>
          <w:rFonts w:ascii="Calibri" w:hAnsi="Calibri" w:cs="Arial"/>
          <w:b/>
        </w:rPr>
      </w:pPr>
    </w:p>
    <w:p w14:paraId="496EA003" w14:textId="77777777" w:rsidR="00587AE1" w:rsidRDefault="00587AE1" w:rsidP="00587AE1">
      <w:pPr>
        <w:jc w:val="both"/>
        <w:rPr>
          <w:rFonts w:ascii="Calibri" w:hAnsi="Calibri" w:cs="Arial"/>
        </w:rPr>
      </w:pPr>
    </w:p>
    <w:p w14:paraId="33FD71A7" w14:textId="77777777" w:rsidR="00A77B00" w:rsidRDefault="00A77B00" w:rsidP="00587AE1">
      <w:pPr>
        <w:jc w:val="both"/>
        <w:rPr>
          <w:rFonts w:ascii="Calibri" w:hAnsi="Calibri" w:cs="Arial"/>
        </w:rPr>
      </w:pPr>
    </w:p>
    <w:p w14:paraId="1CFDCFFD" w14:textId="2E166BD6" w:rsidR="005D7782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Križevci, </w:t>
      </w:r>
      <w:r w:rsidR="002D7201">
        <w:rPr>
          <w:rFonts w:ascii="Calibri" w:hAnsi="Calibri" w:cs="Arial"/>
        </w:rPr>
        <w:t>1</w:t>
      </w:r>
      <w:r w:rsidR="00E10CAF">
        <w:rPr>
          <w:rFonts w:ascii="Calibri" w:hAnsi="Calibri" w:cs="Arial"/>
        </w:rPr>
        <w:t>0</w:t>
      </w:r>
      <w:r>
        <w:rPr>
          <w:rFonts w:ascii="Calibri" w:hAnsi="Calibri" w:cs="Arial"/>
        </w:rPr>
        <w:t>.0</w:t>
      </w:r>
      <w:r w:rsidR="009D79BB">
        <w:rPr>
          <w:rFonts w:ascii="Calibri" w:hAnsi="Calibri" w:cs="Arial"/>
        </w:rPr>
        <w:t>7</w:t>
      </w:r>
      <w:r>
        <w:rPr>
          <w:rFonts w:ascii="Calibri" w:hAnsi="Calibri" w:cs="Arial"/>
        </w:rPr>
        <w:t>.202</w:t>
      </w:r>
      <w:r w:rsidR="00466E5F">
        <w:rPr>
          <w:rFonts w:ascii="Calibri" w:hAnsi="Calibri" w:cs="Arial"/>
        </w:rPr>
        <w:t>4</w:t>
      </w:r>
      <w:r w:rsidR="00587AE1">
        <w:rPr>
          <w:rFonts w:ascii="Calibri" w:hAnsi="Calibri" w:cs="Arial"/>
        </w:rPr>
        <w:t>.</w:t>
      </w:r>
      <w:r w:rsidR="002D7201">
        <w:rPr>
          <w:rFonts w:ascii="Calibri" w:hAnsi="Calibri" w:cs="Arial"/>
        </w:rPr>
        <w:t xml:space="preserve">   </w:t>
      </w:r>
      <w:r>
        <w:rPr>
          <w:rFonts w:ascii="Calibri" w:hAnsi="Calibri" w:cs="Arial"/>
        </w:rPr>
        <w:t xml:space="preserve">                                                                                    </w:t>
      </w:r>
      <w:r w:rsidR="00587AE1">
        <w:rPr>
          <w:rFonts w:ascii="Calibri" w:hAnsi="Calibri" w:cs="Arial"/>
        </w:rPr>
        <w:t>Ravnatelj</w:t>
      </w:r>
    </w:p>
    <w:p w14:paraId="5020D8DA" w14:textId="69DC239D" w:rsidR="00273C2E" w:rsidRPr="00273C2E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Voditelj računovodstva: Zvjezdana Babić                                                   </w:t>
      </w:r>
      <w:r w:rsidR="00587AE1">
        <w:rPr>
          <w:rFonts w:ascii="Calibri" w:hAnsi="Calibri" w:cs="Arial"/>
        </w:rPr>
        <w:t xml:space="preserve"> </w:t>
      </w:r>
      <w:r w:rsidR="00466E5F">
        <w:rPr>
          <w:rFonts w:ascii="Calibri" w:hAnsi="Calibri" w:cs="Arial"/>
        </w:rPr>
        <w:t>Dario Sokač</w:t>
      </w:r>
    </w:p>
    <w:p w14:paraId="172C0907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0F62FF41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63E70C72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23EFA35F" w14:textId="77777777" w:rsidR="00587AE1" w:rsidRDefault="00587AE1" w:rsidP="00453DA7">
      <w:pPr>
        <w:rPr>
          <w:rFonts w:ascii="Calibri" w:hAnsi="Calibri" w:cs="Arial"/>
          <w:b/>
          <w:sz w:val="32"/>
          <w:szCs w:val="32"/>
        </w:rPr>
      </w:pPr>
    </w:p>
    <w:p w14:paraId="3B5B26D7" w14:textId="77777777" w:rsidR="00154D0B" w:rsidRDefault="00154D0B"/>
    <w:sectPr w:rsidR="001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4C2B"/>
    <w:multiLevelType w:val="hybridMultilevel"/>
    <w:tmpl w:val="9F5030A6"/>
    <w:lvl w:ilvl="0" w:tplc="20B64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B7D"/>
    <w:multiLevelType w:val="hybridMultilevel"/>
    <w:tmpl w:val="F5C2C312"/>
    <w:lvl w:ilvl="0" w:tplc="054EC982">
      <w:start w:val="12"/>
      <w:numFmt w:val="decimal"/>
      <w:lvlText w:val="%1."/>
      <w:lvlJc w:val="left"/>
      <w:pPr>
        <w:ind w:left="840" w:hanging="360"/>
      </w:p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>
      <w:start w:val="1"/>
      <w:numFmt w:val="lowerRoman"/>
      <w:lvlText w:val="%3."/>
      <w:lvlJc w:val="right"/>
      <w:pPr>
        <w:ind w:left="2280" w:hanging="180"/>
      </w:pPr>
    </w:lvl>
    <w:lvl w:ilvl="3" w:tplc="041A000F">
      <w:start w:val="1"/>
      <w:numFmt w:val="decimal"/>
      <w:lvlText w:val="%4."/>
      <w:lvlJc w:val="left"/>
      <w:pPr>
        <w:ind w:left="3000" w:hanging="360"/>
      </w:pPr>
    </w:lvl>
    <w:lvl w:ilvl="4" w:tplc="041A0019">
      <w:start w:val="1"/>
      <w:numFmt w:val="lowerLetter"/>
      <w:lvlText w:val="%5."/>
      <w:lvlJc w:val="left"/>
      <w:pPr>
        <w:ind w:left="3720" w:hanging="360"/>
      </w:pPr>
    </w:lvl>
    <w:lvl w:ilvl="5" w:tplc="041A001B">
      <w:start w:val="1"/>
      <w:numFmt w:val="lowerRoman"/>
      <w:lvlText w:val="%6."/>
      <w:lvlJc w:val="right"/>
      <w:pPr>
        <w:ind w:left="4440" w:hanging="180"/>
      </w:pPr>
    </w:lvl>
    <w:lvl w:ilvl="6" w:tplc="041A000F">
      <w:start w:val="1"/>
      <w:numFmt w:val="decimal"/>
      <w:lvlText w:val="%7."/>
      <w:lvlJc w:val="left"/>
      <w:pPr>
        <w:ind w:left="5160" w:hanging="360"/>
      </w:pPr>
    </w:lvl>
    <w:lvl w:ilvl="7" w:tplc="041A0019">
      <w:start w:val="1"/>
      <w:numFmt w:val="lowerLetter"/>
      <w:lvlText w:val="%8."/>
      <w:lvlJc w:val="left"/>
      <w:pPr>
        <w:ind w:left="5880" w:hanging="360"/>
      </w:pPr>
    </w:lvl>
    <w:lvl w:ilvl="8" w:tplc="041A001B">
      <w:start w:val="1"/>
      <w:numFmt w:val="lowerRoman"/>
      <w:lvlText w:val="%9."/>
      <w:lvlJc w:val="right"/>
      <w:pPr>
        <w:ind w:left="6600" w:hanging="180"/>
      </w:pPr>
    </w:lvl>
  </w:abstractNum>
  <w:num w:numId="1" w16cid:durableId="1285887070">
    <w:abstractNumId w:val="0"/>
  </w:num>
  <w:num w:numId="2" w16cid:durableId="14424485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24F66"/>
    <w:rsid w:val="000940C8"/>
    <w:rsid w:val="000A0228"/>
    <w:rsid w:val="00106555"/>
    <w:rsid w:val="001331C4"/>
    <w:rsid w:val="00154D0B"/>
    <w:rsid w:val="001A2F14"/>
    <w:rsid w:val="001F354D"/>
    <w:rsid w:val="00273C2E"/>
    <w:rsid w:val="00286806"/>
    <w:rsid w:val="002C003F"/>
    <w:rsid w:val="002C1A9C"/>
    <w:rsid w:val="002C793F"/>
    <w:rsid w:val="002D7201"/>
    <w:rsid w:val="002F24EC"/>
    <w:rsid w:val="003127BE"/>
    <w:rsid w:val="003216F2"/>
    <w:rsid w:val="00337083"/>
    <w:rsid w:val="00376EF2"/>
    <w:rsid w:val="003A0D1B"/>
    <w:rsid w:val="003C04A9"/>
    <w:rsid w:val="003F1644"/>
    <w:rsid w:val="003F469A"/>
    <w:rsid w:val="003F4DC2"/>
    <w:rsid w:val="00403043"/>
    <w:rsid w:val="00453DA7"/>
    <w:rsid w:val="00465AF5"/>
    <w:rsid w:val="00466E5F"/>
    <w:rsid w:val="004B71D1"/>
    <w:rsid w:val="004C0167"/>
    <w:rsid w:val="004E6206"/>
    <w:rsid w:val="00552DE7"/>
    <w:rsid w:val="005560C1"/>
    <w:rsid w:val="005869B9"/>
    <w:rsid w:val="00587AE1"/>
    <w:rsid w:val="005B533C"/>
    <w:rsid w:val="005B6782"/>
    <w:rsid w:val="005D3480"/>
    <w:rsid w:val="005D7782"/>
    <w:rsid w:val="00621ABB"/>
    <w:rsid w:val="00671DEB"/>
    <w:rsid w:val="0068408E"/>
    <w:rsid w:val="00686E0E"/>
    <w:rsid w:val="006B7AE5"/>
    <w:rsid w:val="0071095C"/>
    <w:rsid w:val="007120F7"/>
    <w:rsid w:val="007905E9"/>
    <w:rsid w:val="007A1F4B"/>
    <w:rsid w:val="007A2D05"/>
    <w:rsid w:val="007B2B6B"/>
    <w:rsid w:val="007C6916"/>
    <w:rsid w:val="007D40B4"/>
    <w:rsid w:val="007D4D06"/>
    <w:rsid w:val="007D7FE3"/>
    <w:rsid w:val="007E37F1"/>
    <w:rsid w:val="00864C7B"/>
    <w:rsid w:val="00885BA8"/>
    <w:rsid w:val="00896B44"/>
    <w:rsid w:val="008F2048"/>
    <w:rsid w:val="00916324"/>
    <w:rsid w:val="009746B8"/>
    <w:rsid w:val="009A5D14"/>
    <w:rsid w:val="009D79BB"/>
    <w:rsid w:val="009E541F"/>
    <w:rsid w:val="00A102B1"/>
    <w:rsid w:val="00A126B9"/>
    <w:rsid w:val="00A13A31"/>
    <w:rsid w:val="00A511D0"/>
    <w:rsid w:val="00A77B00"/>
    <w:rsid w:val="00AC4E22"/>
    <w:rsid w:val="00AE2968"/>
    <w:rsid w:val="00B26102"/>
    <w:rsid w:val="00BA049C"/>
    <w:rsid w:val="00BC0717"/>
    <w:rsid w:val="00C34AC3"/>
    <w:rsid w:val="00CE6EEB"/>
    <w:rsid w:val="00D32A13"/>
    <w:rsid w:val="00D35ACA"/>
    <w:rsid w:val="00D421C5"/>
    <w:rsid w:val="00D52458"/>
    <w:rsid w:val="00D73F98"/>
    <w:rsid w:val="00D879A9"/>
    <w:rsid w:val="00DC74AA"/>
    <w:rsid w:val="00E0245F"/>
    <w:rsid w:val="00E024BC"/>
    <w:rsid w:val="00E10CAF"/>
    <w:rsid w:val="00E45C33"/>
    <w:rsid w:val="00E7363D"/>
    <w:rsid w:val="00ED1632"/>
    <w:rsid w:val="00EE1FF3"/>
    <w:rsid w:val="00F968ED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EBC"/>
  <w15:docId w15:val="{3D11AB44-916F-4FAD-86ED-0795D92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CA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Art media d.o.o. - Marketing</cp:lastModifiedBy>
  <cp:revision>2</cp:revision>
  <cp:lastPrinted>2024-07-10T08:04:00Z</cp:lastPrinted>
  <dcterms:created xsi:type="dcterms:W3CDTF">2024-12-18T13:04:00Z</dcterms:created>
  <dcterms:modified xsi:type="dcterms:W3CDTF">2024-12-18T13:04:00Z</dcterms:modified>
</cp:coreProperties>
</file>