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55F1F8" w14:textId="77777777" w:rsidR="004919CC" w:rsidRPr="004919CC" w:rsidRDefault="004919CC" w:rsidP="004919CC">
      <w:pPr>
        <w:spacing w:after="200" w:line="276" w:lineRule="auto"/>
        <w:jc w:val="both"/>
        <w:rPr>
          <w:b/>
          <w:bCs/>
        </w:rPr>
      </w:pPr>
      <w:r w:rsidRPr="004919CC">
        <w:t>U skladu sa Zakonom o knjižnicama ( NN 105/97., 5/98., 104/00.,  69/09.),</w:t>
      </w:r>
      <w:r w:rsidR="00B05B5D">
        <w:t xml:space="preserve"> </w:t>
      </w:r>
      <w:r w:rsidR="00111EBE">
        <w:t xml:space="preserve"> </w:t>
      </w:r>
      <w:r w:rsidRPr="004919CC">
        <w:t xml:space="preserve"> Zakonom o odgoju i obrazovanju u osnovnoj i srednjoj školi (NN 87/08., 86/09., 92/10., 105/10., 90/11., 5/12., 16/12., 86/12., 94/13. </w:t>
      </w:r>
      <w:r>
        <w:t>i 152/14.), na temelju članka 38. i 182. Statut Centra za odgoj, obrazovanje i rehabilitaciju Križevci</w:t>
      </w:r>
      <w:r w:rsidRPr="004919CC">
        <w:t>, Školski odbor na</w:t>
      </w:r>
      <w:r w:rsidR="00B05B5D">
        <w:t xml:space="preserve"> sjednici održanoj 18.6.2015. godine</w:t>
      </w:r>
      <w:r w:rsidRPr="004919CC">
        <w:t xml:space="preserve"> donio je:</w:t>
      </w:r>
    </w:p>
    <w:p w14:paraId="13306F4B" w14:textId="77777777" w:rsidR="00F970F2" w:rsidRPr="00B05B5D" w:rsidRDefault="00F970F2" w:rsidP="00B05B5D">
      <w:pPr>
        <w:pStyle w:val="Heading3"/>
        <w:rPr>
          <w:bCs w:val="0"/>
          <w:sz w:val="32"/>
        </w:rPr>
      </w:pPr>
      <w:r w:rsidRPr="00B05B5D">
        <w:rPr>
          <w:bCs w:val="0"/>
          <w:sz w:val="32"/>
        </w:rPr>
        <w:t>P  R  A  V  I  L  N  I  K</w:t>
      </w:r>
    </w:p>
    <w:p w14:paraId="442A4C90" w14:textId="77777777" w:rsidR="00F970F2" w:rsidRPr="00B05B5D" w:rsidRDefault="00F970F2" w:rsidP="00B05B5D">
      <w:pPr>
        <w:pStyle w:val="Heading3"/>
        <w:rPr>
          <w:bCs w:val="0"/>
        </w:rPr>
      </w:pPr>
    </w:p>
    <w:p w14:paraId="25C8129F" w14:textId="77777777" w:rsidR="00F970F2" w:rsidRPr="00B05B5D" w:rsidRDefault="00F970F2" w:rsidP="00B05B5D">
      <w:pPr>
        <w:pStyle w:val="Heading7"/>
      </w:pPr>
      <w:r w:rsidRPr="00B05B5D">
        <w:rPr>
          <w:bCs w:val="0"/>
        </w:rPr>
        <w:t>O RADU ŠKOLSKE KNJIŽNICE</w:t>
      </w:r>
    </w:p>
    <w:p w14:paraId="077F1D3B" w14:textId="77777777" w:rsidR="003A3974" w:rsidRPr="00B05B5D" w:rsidRDefault="003A3974" w:rsidP="00B05B5D">
      <w:pPr>
        <w:jc w:val="center"/>
        <w:rPr>
          <w:b/>
          <w:lang w:val="hr-HR"/>
        </w:rPr>
      </w:pPr>
      <w:r w:rsidRPr="00B05B5D">
        <w:rPr>
          <w:b/>
          <w:lang w:val="hr-HR"/>
        </w:rPr>
        <w:t>CENTRA ZA ODGOJ, OBRAZOVANJE</w:t>
      </w:r>
    </w:p>
    <w:p w14:paraId="32910E24" w14:textId="77777777" w:rsidR="00F970F2" w:rsidRPr="00B05B5D" w:rsidRDefault="003A3974" w:rsidP="00B05B5D">
      <w:pPr>
        <w:jc w:val="center"/>
        <w:rPr>
          <w:b/>
          <w:lang w:val="hr-HR"/>
        </w:rPr>
      </w:pPr>
      <w:r w:rsidRPr="00B05B5D">
        <w:rPr>
          <w:b/>
          <w:lang w:val="hr-HR"/>
        </w:rPr>
        <w:t>I REHABILITACIJU KRIŽEVCI</w:t>
      </w:r>
    </w:p>
    <w:p w14:paraId="01D84D47" w14:textId="77777777" w:rsidR="00F970F2" w:rsidRDefault="00F970F2" w:rsidP="00F970F2">
      <w:pPr>
        <w:rPr>
          <w:lang w:val="hr-HR"/>
        </w:rPr>
      </w:pPr>
    </w:p>
    <w:p w14:paraId="62195A3B" w14:textId="77777777" w:rsidR="00F970F2" w:rsidRDefault="00F970F2" w:rsidP="00F970F2">
      <w:pPr>
        <w:pStyle w:val="Heading3"/>
        <w:numPr>
          <w:ilvl w:val="0"/>
          <w:numId w:val="1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OPĆE ODREDBE</w:t>
      </w:r>
    </w:p>
    <w:p w14:paraId="01A7878B" w14:textId="77777777" w:rsidR="00F970F2" w:rsidRDefault="00F970F2" w:rsidP="00F970F2">
      <w:pPr>
        <w:jc w:val="center"/>
        <w:rPr>
          <w:lang w:val="hr-HR"/>
        </w:rPr>
      </w:pPr>
      <w:r>
        <w:rPr>
          <w:lang w:val="hr-HR"/>
        </w:rPr>
        <w:t xml:space="preserve">          Članak 1.</w:t>
      </w:r>
    </w:p>
    <w:p w14:paraId="13079E84" w14:textId="77777777" w:rsidR="00F970F2" w:rsidRDefault="00F970F2" w:rsidP="00F970F2">
      <w:pPr>
        <w:ind w:left="720" w:right="-648"/>
        <w:jc w:val="both"/>
        <w:rPr>
          <w:lang w:val="hr-HR"/>
        </w:rPr>
      </w:pPr>
      <w:r>
        <w:rPr>
          <w:lang w:val="hr-HR"/>
        </w:rPr>
        <w:t>Pravilnikom o radu školske knjižnice (u daljem tekstu: Pravilnik) uređuje se radno vrijeme knjižnice, posudba knjižnične građe, korištenje knjižnične građe te postupak u slučaju oštećenja, uništenja ili gubitka posuđene knjižnične građe u Centru za odgoj, obrazovanje i rehabilitaciju Križevci (u daljem tekstu: Centar).</w:t>
      </w:r>
    </w:p>
    <w:p w14:paraId="2658D837" w14:textId="77777777" w:rsidR="006E5818" w:rsidRDefault="006E5818" w:rsidP="006E5818">
      <w:pPr>
        <w:pStyle w:val="BodyTextIndent"/>
      </w:pPr>
      <w:r>
        <w:t>Izrazi u ovom Pravilniku</w:t>
      </w:r>
      <w:r w:rsidRPr="006E5818">
        <w:t xml:space="preserve"> su  navedeni u muškom rodu, neutralni su i odnose se na sve </w:t>
      </w:r>
    </w:p>
    <w:p w14:paraId="396B860B" w14:textId="77777777" w:rsidR="006E5818" w:rsidRPr="006E5818" w:rsidRDefault="006E5818" w:rsidP="006E5818">
      <w:pPr>
        <w:pStyle w:val="BodyTextIndent"/>
      </w:pPr>
      <w:r w:rsidRPr="006E5818">
        <w:t>osobe  muškog i ženskog spola.</w:t>
      </w:r>
    </w:p>
    <w:p w14:paraId="6D021DD6" w14:textId="77777777" w:rsidR="00F970F2" w:rsidRPr="006E5818" w:rsidRDefault="00F970F2" w:rsidP="00F970F2">
      <w:pPr>
        <w:ind w:right="-648"/>
        <w:jc w:val="both"/>
        <w:rPr>
          <w:lang w:val="hr-HR"/>
        </w:rPr>
      </w:pPr>
    </w:p>
    <w:p w14:paraId="053F87FE" w14:textId="77777777" w:rsidR="00F970F2" w:rsidRDefault="00F970F2" w:rsidP="00F970F2">
      <w:pPr>
        <w:ind w:right="-648"/>
        <w:jc w:val="center"/>
        <w:rPr>
          <w:lang w:val="hr-HR"/>
        </w:rPr>
      </w:pPr>
      <w:r>
        <w:rPr>
          <w:lang w:val="hr-HR"/>
        </w:rPr>
        <w:t>Članak 2.</w:t>
      </w:r>
    </w:p>
    <w:p w14:paraId="7150C874" w14:textId="77777777" w:rsidR="00F970F2" w:rsidRDefault="00F970F2" w:rsidP="00F970F2">
      <w:pPr>
        <w:pStyle w:val="BodyTextIndent"/>
        <w:ind w:left="720" w:firstLine="0"/>
      </w:pPr>
      <w:r>
        <w:t>Rad školske knjižnice sastavni je dio odgojno-obrazovnog procesa Centra koji se ostvaruje kao:</w:t>
      </w:r>
    </w:p>
    <w:p w14:paraId="4326F849" w14:textId="77777777" w:rsidR="00F970F2" w:rsidRDefault="00F970F2" w:rsidP="00F970F2">
      <w:pPr>
        <w:numPr>
          <w:ilvl w:val="1"/>
          <w:numId w:val="1"/>
        </w:numPr>
        <w:tabs>
          <w:tab w:val="clear" w:pos="1440"/>
          <w:tab w:val="num" w:pos="2160"/>
        </w:tabs>
        <w:ind w:left="2160" w:right="-648"/>
        <w:jc w:val="both"/>
        <w:rPr>
          <w:lang w:val="hr-HR"/>
        </w:rPr>
      </w:pPr>
      <w:r>
        <w:rPr>
          <w:lang w:val="hr-HR"/>
        </w:rPr>
        <w:t>neposredna odgojno-obrazovna djelatnost</w:t>
      </w:r>
    </w:p>
    <w:p w14:paraId="490FE2F5" w14:textId="77777777" w:rsidR="00F970F2" w:rsidRDefault="00F970F2" w:rsidP="00F970F2">
      <w:pPr>
        <w:numPr>
          <w:ilvl w:val="1"/>
          <w:numId w:val="1"/>
        </w:numPr>
        <w:tabs>
          <w:tab w:val="clear" w:pos="1440"/>
          <w:tab w:val="num" w:pos="2160"/>
        </w:tabs>
        <w:ind w:left="2160" w:right="-648"/>
        <w:jc w:val="both"/>
        <w:rPr>
          <w:lang w:val="hr-HR"/>
        </w:rPr>
      </w:pPr>
      <w:r>
        <w:rPr>
          <w:lang w:val="hr-HR"/>
        </w:rPr>
        <w:t>stručna knjižnična djelatnost</w:t>
      </w:r>
    </w:p>
    <w:p w14:paraId="0182B410" w14:textId="77777777" w:rsidR="00F970F2" w:rsidRDefault="00F970F2" w:rsidP="00F970F2">
      <w:pPr>
        <w:numPr>
          <w:ilvl w:val="1"/>
          <w:numId w:val="1"/>
        </w:numPr>
        <w:tabs>
          <w:tab w:val="clear" w:pos="1440"/>
          <w:tab w:val="num" w:pos="2160"/>
        </w:tabs>
        <w:ind w:left="2160" w:right="-648"/>
        <w:jc w:val="both"/>
        <w:rPr>
          <w:lang w:val="hr-HR"/>
        </w:rPr>
      </w:pPr>
      <w:r>
        <w:rPr>
          <w:lang w:val="hr-HR"/>
        </w:rPr>
        <w:t>kulturna i javna djelatnost.</w:t>
      </w:r>
    </w:p>
    <w:p w14:paraId="0E42823D" w14:textId="77777777" w:rsidR="00F970F2" w:rsidRDefault="00F970F2" w:rsidP="00F970F2">
      <w:pPr>
        <w:ind w:right="-648"/>
        <w:jc w:val="both"/>
        <w:rPr>
          <w:lang w:val="hr-HR"/>
        </w:rPr>
      </w:pPr>
    </w:p>
    <w:p w14:paraId="288B0906" w14:textId="77777777" w:rsidR="00F970F2" w:rsidRDefault="00F970F2" w:rsidP="00F970F2">
      <w:pPr>
        <w:ind w:right="-648"/>
        <w:jc w:val="center"/>
        <w:rPr>
          <w:lang w:val="hr-HR"/>
        </w:rPr>
      </w:pPr>
      <w:r>
        <w:rPr>
          <w:lang w:val="hr-HR"/>
        </w:rPr>
        <w:t>Članak 3.</w:t>
      </w:r>
    </w:p>
    <w:p w14:paraId="78E5E642" w14:textId="77777777" w:rsidR="00F970F2" w:rsidRDefault="00F970F2" w:rsidP="00F970F2">
      <w:pPr>
        <w:ind w:right="-648"/>
        <w:jc w:val="both"/>
        <w:rPr>
          <w:lang w:val="hr-HR"/>
        </w:rPr>
      </w:pPr>
      <w:r>
        <w:rPr>
          <w:lang w:val="hr-HR"/>
        </w:rPr>
        <w:tab/>
      </w:r>
    </w:p>
    <w:p w14:paraId="26BF6794" w14:textId="77777777" w:rsidR="00F970F2" w:rsidRDefault="00F970F2" w:rsidP="00F970F2">
      <w:pPr>
        <w:ind w:left="720" w:right="-648"/>
        <w:jc w:val="both"/>
        <w:rPr>
          <w:lang w:val="hr-HR"/>
        </w:rPr>
      </w:pPr>
      <w:r>
        <w:rPr>
          <w:lang w:val="hr-HR"/>
        </w:rPr>
        <w:t>Neposredna odgojno-obrazovna djelatnost iz članka 2. točke 1. ovoga pravilnika obuhvaća rad s učenicima, suradnju s učiteljima i stručnim suradnicima te pripremanje, planiranje i programiranje odgojno-obrazovnog rada.</w:t>
      </w:r>
    </w:p>
    <w:p w14:paraId="17F562B9" w14:textId="77777777" w:rsidR="00F970F2" w:rsidRDefault="00F970F2" w:rsidP="00F970F2">
      <w:pPr>
        <w:ind w:right="-648"/>
        <w:jc w:val="both"/>
        <w:rPr>
          <w:lang w:val="hr-HR"/>
        </w:rPr>
      </w:pPr>
    </w:p>
    <w:p w14:paraId="3BD91166" w14:textId="77777777" w:rsidR="00F970F2" w:rsidRDefault="00F970F2" w:rsidP="00F970F2">
      <w:pPr>
        <w:ind w:right="-648"/>
        <w:jc w:val="center"/>
        <w:rPr>
          <w:lang w:val="hr-HR"/>
        </w:rPr>
      </w:pPr>
      <w:r>
        <w:rPr>
          <w:lang w:val="hr-HR"/>
        </w:rPr>
        <w:t>Članak 4.</w:t>
      </w:r>
    </w:p>
    <w:p w14:paraId="117D46C1" w14:textId="77777777" w:rsidR="00F970F2" w:rsidRDefault="00F970F2" w:rsidP="00F970F2">
      <w:pPr>
        <w:ind w:left="720" w:right="-648"/>
        <w:jc w:val="both"/>
        <w:rPr>
          <w:lang w:val="hr-HR"/>
        </w:rPr>
      </w:pPr>
      <w:r>
        <w:rPr>
          <w:lang w:val="hr-HR"/>
        </w:rPr>
        <w:t>Stručna knjižnična djelatnost iz članka 2. točke 2. ovoga pravilnika obuhvaća ustrojavanje i vođenje rada u knjižnici i čitaonici, nabavu knjižne i neknjižne građe, izgradnju knjižničnog fonda, inventarizaciju, signiranje, klasifikaciju i katalogizaciju, predmetnu obradu, otpis i reviziju, izradu popisa literature i bibliografskih podataka za pojedine nastavne predmete, izradu potrebnih informacijskih pomagala, praćenje i evidenciju knjižničnog fonda, statističke pokazatelje o uporabi knjižničnog fonda, sustavno izvješćivanje učenika, učitelja i stručnih suradnika o novim knjigama i sadržajima stručnih časopisa i razmjenu informacijskih materijala, usmene i pisane prikaze pojedinih knjiga, časopisa i novina, izradu popisa literature koja promiče kulturnu baštinu i daje temelj za razumijevanje različitih kultura i zaštitu knjižnične građe.</w:t>
      </w:r>
    </w:p>
    <w:p w14:paraId="0E1025A5" w14:textId="77777777" w:rsidR="00F970F2" w:rsidRDefault="00F970F2" w:rsidP="00F970F2">
      <w:pPr>
        <w:ind w:right="-648"/>
        <w:jc w:val="center"/>
        <w:rPr>
          <w:lang w:val="hr-HR"/>
        </w:rPr>
      </w:pPr>
      <w:r>
        <w:rPr>
          <w:lang w:val="hr-HR"/>
        </w:rPr>
        <w:t>Članak 5.</w:t>
      </w:r>
    </w:p>
    <w:p w14:paraId="1C80E204" w14:textId="77777777" w:rsidR="00F970F2" w:rsidRDefault="00F970F2" w:rsidP="00F970F2">
      <w:pPr>
        <w:ind w:left="720" w:right="-648"/>
        <w:jc w:val="both"/>
        <w:rPr>
          <w:lang w:val="hr-HR"/>
        </w:rPr>
      </w:pPr>
      <w:r>
        <w:rPr>
          <w:lang w:val="hr-HR"/>
        </w:rPr>
        <w:t>Kulturna i javna djelatnost iz članka 2. točke 3. ovoga pravilnika obuhvaća organizaciju, pripremu i provedbu kulturnih sadržaja kao što su književne i filmske tribine, natjecanja u znanju, književni susreti, predstavljanje knjiga, tematske izložbe, filmske projekcije i videoprojekcije te suradnju s kulturnim ustanovama koje rade s djecom i mladeži u slobodno vrijeme.</w:t>
      </w:r>
    </w:p>
    <w:p w14:paraId="176B7A57" w14:textId="77777777" w:rsidR="00F970F2" w:rsidRDefault="00F970F2" w:rsidP="00F970F2">
      <w:pPr>
        <w:ind w:right="-648"/>
        <w:jc w:val="both"/>
        <w:rPr>
          <w:u w:val="single"/>
          <w:lang w:val="hr-HR"/>
        </w:rPr>
      </w:pPr>
      <w:r>
        <w:rPr>
          <w:lang w:val="hr-HR"/>
        </w:rPr>
        <w:lastRenderedPageBreak/>
        <w:tab/>
      </w:r>
    </w:p>
    <w:p w14:paraId="114108A4" w14:textId="77777777" w:rsidR="00F970F2" w:rsidRDefault="00F970F2" w:rsidP="00F970F2">
      <w:pPr>
        <w:ind w:right="-648"/>
        <w:jc w:val="center"/>
        <w:rPr>
          <w:lang w:val="hr-HR"/>
        </w:rPr>
      </w:pPr>
      <w:r>
        <w:rPr>
          <w:lang w:val="hr-HR"/>
        </w:rPr>
        <w:t>Članak 6.</w:t>
      </w:r>
    </w:p>
    <w:p w14:paraId="06F5356D" w14:textId="77777777" w:rsidR="00F970F2" w:rsidRDefault="00F970F2" w:rsidP="00F970F2">
      <w:pPr>
        <w:ind w:left="720" w:right="-648"/>
        <w:jc w:val="both"/>
        <w:rPr>
          <w:lang w:val="hr-HR"/>
        </w:rPr>
      </w:pPr>
      <w:r>
        <w:rPr>
          <w:lang w:val="hr-HR"/>
        </w:rPr>
        <w:t>Odredbe ovoga pravilnika primjenjuju se na učenike, učitelje, stručne suradnike i druge radnike Centra.</w:t>
      </w:r>
    </w:p>
    <w:p w14:paraId="080F52C5" w14:textId="77777777" w:rsidR="00F970F2" w:rsidRDefault="00F970F2" w:rsidP="00F970F2">
      <w:pPr>
        <w:ind w:right="-648"/>
        <w:jc w:val="center"/>
        <w:rPr>
          <w:lang w:val="hr-HR"/>
        </w:rPr>
      </w:pPr>
      <w:r>
        <w:rPr>
          <w:lang w:val="hr-HR"/>
        </w:rPr>
        <w:t>Članak 7.</w:t>
      </w:r>
    </w:p>
    <w:p w14:paraId="4EE6FD92" w14:textId="77777777" w:rsidR="00F970F2" w:rsidRDefault="00F970F2" w:rsidP="00F970F2">
      <w:pPr>
        <w:ind w:right="-648" w:firstLine="720"/>
        <w:jc w:val="both"/>
        <w:rPr>
          <w:lang w:val="hr-HR"/>
        </w:rPr>
      </w:pPr>
      <w:r>
        <w:rPr>
          <w:lang w:val="hr-HR"/>
        </w:rPr>
        <w:t>O ispravnoj primjeni odredaba ovoga pravilnika skrbe se ravnatelj i knjižničar.</w:t>
      </w:r>
    </w:p>
    <w:p w14:paraId="0E9AB81D" w14:textId="77777777" w:rsidR="00F970F2" w:rsidRDefault="00F970F2" w:rsidP="00F970F2">
      <w:pPr>
        <w:ind w:right="-648"/>
        <w:jc w:val="both"/>
        <w:rPr>
          <w:lang w:val="hr-HR"/>
        </w:rPr>
      </w:pPr>
    </w:p>
    <w:p w14:paraId="6095DD7E" w14:textId="77777777" w:rsidR="00F970F2" w:rsidRPr="004E4A5F" w:rsidRDefault="00F970F2" w:rsidP="00F970F2">
      <w:pPr>
        <w:pStyle w:val="Heading4"/>
        <w:numPr>
          <w:ilvl w:val="0"/>
          <w:numId w:val="1"/>
        </w:numPr>
        <w:ind w:right="-648"/>
        <w:rPr>
          <w:bCs w:val="0"/>
        </w:rPr>
      </w:pPr>
      <w:r w:rsidRPr="004E4A5F">
        <w:rPr>
          <w:bCs w:val="0"/>
        </w:rPr>
        <w:t>RADNO VRIJEME KNJIŽNICE</w:t>
      </w:r>
    </w:p>
    <w:p w14:paraId="705F0403" w14:textId="77777777" w:rsidR="00F970F2" w:rsidRDefault="00F970F2" w:rsidP="00F970F2">
      <w:pPr>
        <w:rPr>
          <w:lang w:val="hr-HR"/>
        </w:rPr>
      </w:pPr>
    </w:p>
    <w:p w14:paraId="0829CDBF" w14:textId="77777777" w:rsidR="00F970F2" w:rsidRDefault="00F970F2" w:rsidP="00F970F2">
      <w:pPr>
        <w:ind w:right="-648"/>
        <w:jc w:val="center"/>
        <w:rPr>
          <w:lang w:val="hr-HR"/>
        </w:rPr>
      </w:pPr>
      <w:r>
        <w:rPr>
          <w:lang w:val="hr-HR"/>
        </w:rPr>
        <w:t>Članak 8.</w:t>
      </w:r>
    </w:p>
    <w:p w14:paraId="46C6C62B" w14:textId="77777777" w:rsidR="00F970F2" w:rsidRDefault="00F970F2" w:rsidP="00F970F2">
      <w:pPr>
        <w:ind w:left="720" w:right="-648"/>
        <w:jc w:val="both"/>
        <w:rPr>
          <w:lang w:val="hr-HR"/>
        </w:rPr>
      </w:pPr>
      <w:r>
        <w:rPr>
          <w:lang w:val="hr-HR"/>
        </w:rPr>
        <w:t>Radno vrijeme knjižnice  raspoređeno je   sukladno  potrebama i sporazumu  između ravnatelja Centra za odgoj, obrazovanje i rehabilitaciju Križevci i V. Osnovne škole iz Bjelovara.</w:t>
      </w:r>
    </w:p>
    <w:p w14:paraId="52AD38C9" w14:textId="77777777" w:rsidR="00F970F2" w:rsidRDefault="00F970F2" w:rsidP="00F970F2">
      <w:pPr>
        <w:ind w:left="720" w:right="-648"/>
      </w:pPr>
      <w:r>
        <w:t>Radno vrijeme knjižnice obvezno se ističe na ulaznim vratima knjižnice.</w:t>
      </w:r>
    </w:p>
    <w:p w14:paraId="5A6856B4" w14:textId="77777777" w:rsidR="00F970F2" w:rsidRDefault="00F970F2" w:rsidP="00F970F2">
      <w:pPr>
        <w:ind w:right="-648"/>
        <w:rPr>
          <w:lang w:val="hr-HR"/>
        </w:rPr>
      </w:pPr>
    </w:p>
    <w:p w14:paraId="6FD30F81" w14:textId="77777777" w:rsidR="00F970F2" w:rsidRDefault="00F970F2" w:rsidP="00F970F2">
      <w:pPr>
        <w:pStyle w:val="Heading5"/>
        <w:rPr>
          <w:b w:val="0"/>
          <w:bCs w:val="0"/>
        </w:rPr>
      </w:pPr>
      <w:r>
        <w:rPr>
          <w:b w:val="0"/>
          <w:bCs w:val="0"/>
        </w:rPr>
        <w:t>Članak 9.</w:t>
      </w:r>
    </w:p>
    <w:p w14:paraId="0F06B915" w14:textId="77777777" w:rsidR="00F970F2" w:rsidRDefault="00F970F2" w:rsidP="00F970F2">
      <w:pPr>
        <w:pStyle w:val="BodyText"/>
        <w:ind w:left="540"/>
        <w:jc w:val="both"/>
      </w:pPr>
      <w:r>
        <w:t>O promjenama radnog vremena knjižnice knjižničar je dužan pravodobno istaknuti obavijest na ulaznim vratima knjižnice i oglasnoj ploči Centra.</w:t>
      </w:r>
    </w:p>
    <w:p w14:paraId="0FF71FCA" w14:textId="77777777" w:rsidR="00F970F2" w:rsidRDefault="00F970F2" w:rsidP="00F970F2">
      <w:pPr>
        <w:pStyle w:val="BodyText"/>
        <w:jc w:val="both"/>
      </w:pPr>
    </w:p>
    <w:p w14:paraId="168B54F6" w14:textId="77777777" w:rsidR="00F970F2" w:rsidRDefault="00F970F2" w:rsidP="00F970F2">
      <w:pPr>
        <w:ind w:right="-648"/>
        <w:rPr>
          <w:lang w:val="hr-HR"/>
        </w:rPr>
      </w:pPr>
    </w:p>
    <w:p w14:paraId="7A472D44" w14:textId="77777777" w:rsidR="00F970F2" w:rsidRPr="004E4A5F" w:rsidRDefault="00F970F2" w:rsidP="00F970F2">
      <w:pPr>
        <w:pStyle w:val="Heading6"/>
        <w:numPr>
          <w:ilvl w:val="0"/>
          <w:numId w:val="1"/>
        </w:numPr>
        <w:rPr>
          <w:bCs w:val="0"/>
        </w:rPr>
      </w:pPr>
      <w:r w:rsidRPr="004E4A5F">
        <w:rPr>
          <w:bCs w:val="0"/>
        </w:rPr>
        <w:t>KORIŠTENJE KNJIŽNIČNE GRAĐE</w:t>
      </w:r>
    </w:p>
    <w:p w14:paraId="17A089FC" w14:textId="77777777" w:rsidR="00F970F2" w:rsidRDefault="00F970F2" w:rsidP="00F970F2">
      <w:pPr>
        <w:rPr>
          <w:lang w:val="hr-HR"/>
        </w:rPr>
      </w:pPr>
    </w:p>
    <w:p w14:paraId="04DA3AD4" w14:textId="77777777" w:rsidR="00F970F2" w:rsidRDefault="00F970F2" w:rsidP="00F970F2">
      <w:pPr>
        <w:ind w:right="-648"/>
        <w:jc w:val="center"/>
        <w:rPr>
          <w:lang w:val="hr-HR"/>
        </w:rPr>
      </w:pPr>
      <w:r>
        <w:rPr>
          <w:lang w:val="hr-HR"/>
        </w:rPr>
        <w:t>Članak 10.</w:t>
      </w:r>
    </w:p>
    <w:p w14:paraId="430F85EC" w14:textId="77777777" w:rsidR="00F970F2" w:rsidRDefault="00F970F2" w:rsidP="00F970F2">
      <w:pPr>
        <w:ind w:left="720" w:right="-648"/>
        <w:jc w:val="both"/>
        <w:rPr>
          <w:lang w:val="hr-HR"/>
        </w:rPr>
      </w:pPr>
      <w:r>
        <w:rPr>
          <w:lang w:val="hr-HR"/>
        </w:rPr>
        <w:t>Knjižničnu građu imaju pravo koristiti učenici, učitelji i stručni suradnici te ostali radnici Centra  (u daljem tekstu: korisnici).</w:t>
      </w:r>
    </w:p>
    <w:p w14:paraId="45917D56" w14:textId="77777777" w:rsidR="00F970F2" w:rsidRDefault="00F970F2" w:rsidP="00F970F2">
      <w:pPr>
        <w:ind w:left="720" w:right="-648"/>
        <w:jc w:val="both"/>
        <w:rPr>
          <w:lang w:val="hr-HR"/>
        </w:rPr>
      </w:pPr>
    </w:p>
    <w:p w14:paraId="79821478" w14:textId="77777777" w:rsidR="00F970F2" w:rsidRDefault="00F970F2" w:rsidP="00F970F2">
      <w:pPr>
        <w:ind w:right="-648"/>
        <w:jc w:val="center"/>
        <w:rPr>
          <w:lang w:val="hr-HR"/>
        </w:rPr>
      </w:pPr>
      <w:r>
        <w:rPr>
          <w:lang w:val="hr-HR"/>
        </w:rPr>
        <w:t>Članak 11.</w:t>
      </w:r>
    </w:p>
    <w:p w14:paraId="0E5843B2" w14:textId="77777777" w:rsidR="00F970F2" w:rsidRDefault="00F970F2" w:rsidP="00F970F2">
      <w:pPr>
        <w:ind w:left="720" w:right="-648"/>
        <w:jc w:val="both"/>
        <w:rPr>
          <w:lang w:val="hr-HR"/>
        </w:rPr>
      </w:pPr>
      <w:r>
        <w:rPr>
          <w:lang w:val="hr-HR"/>
        </w:rPr>
        <w:t>Za trajanja radnog vremena korisnici mogu boraviti u prostorijama školske knjižnice. Korisnici u knjižnicu ne smiju unositi predmete odnosno aparate čijom se uporabom remeti redovni rad knjižnice.</w:t>
      </w:r>
    </w:p>
    <w:p w14:paraId="6B29C021" w14:textId="77777777" w:rsidR="00F970F2" w:rsidRDefault="00F970F2" w:rsidP="00F970F2">
      <w:pPr>
        <w:ind w:right="-648"/>
        <w:jc w:val="both"/>
        <w:rPr>
          <w:lang w:val="hr-HR"/>
        </w:rPr>
      </w:pPr>
    </w:p>
    <w:p w14:paraId="3BBCA23B" w14:textId="77777777" w:rsidR="00F970F2" w:rsidRDefault="00F970F2" w:rsidP="00F970F2">
      <w:pPr>
        <w:ind w:right="-648"/>
        <w:jc w:val="center"/>
        <w:rPr>
          <w:lang w:val="hr-HR"/>
        </w:rPr>
      </w:pPr>
      <w:r>
        <w:rPr>
          <w:lang w:val="hr-HR"/>
        </w:rPr>
        <w:t>Članak12.</w:t>
      </w:r>
    </w:p>
    <w:p w14:paraId="4EA88F2B" w14:textId="77777777" w:rsidR="00F970F2" w:rsidRDefault="00F970F2" w:rsidP="00F970F2">
      <w:pPr>
        <w:ind w:right="-648" w:firstLine="720"/>
        <w:jc w:val="both"/>
        <w:rPr>
          <w:lang w:val="hr-HR"/>
        </w:rPr>
      </w:pPr>
      <w:r>
        <w:rPr>
          <w:lang w:val="hr-HR"/>
        </w:rPr>
        <w:t>Knjižnica je dužna svim korisnicima pružati usluge  pod jednakim uvjetima .</w:t>
      </w:r>
    </w:p>
    <w:p w14:paraId="33894761" w14:textId="77777777" w:rsidR="00F970F2" w:rsidRDefault="00F970F2" w:rsidP="00F970F2">
      <w:pPr>
        <w:ind w:right="-648"/>
        <w:jc w:val="both"/>
        <w:rPr>
          <w:lang w:val="hr-HR"/>
        </w:rPr>
      </w:pPr>
    </w:p>
    <w:p w14:paraId="34841726" w14:textId="77777777" w:rsidR="00F970F2" w:rsidRDefault="00F970F2" w:rsidP="00F970F2">
      <w:pPr>
        <w:ind w:right="-648"/>
        <w:jc w:val="center"/>
        <w:rPr>
          <w:lang w:val="hr-HR"/>
        </w:rPr>
      </w:pPr>
      <w:r>
        <w:rPr>
          <w:lang w:val="hr-HR"/>
        </w:rPr>
        <w:t>Članak 13.</w:t>
      </w:r>
    </w:p>
    <w:p w14:paraId="4A78EE83" w14:textId="77777777" w:rsidR="00F970F2" w:rsidRDefault="00F970F2" w:rsidP="00F970F2">
      <w:pPr>
        <w:ind w:left="720" w:right="-648"/>
        <w:rPr>
          <w:lang w:val="hr-HR"/>
        </w:rPr>
      </w:pPr>
      <w:r>
        <w:rPr>
          <w:lang w:val="hr-HR"/>
        </w:rPr>
        <w:t>Za sve korisnike iz članka 10. ovoga pravilnika članstvo u školskoj knjižnici je besplatno.</w:t>
      </w:r>
    </w:p>
    <w:p w14:paraId="1C62EC09" w14:textId="77777777" w:rsidR="00F970F2" w:rsidRDefault="00F970F2" w:rsidP="00F970F2">
      <w:pPr>
        <w:ind w:left="720" w:right="-648"/>
        <w:jc w:val="both"/>
      </w:pPr>
      <w:r>
        <w:t>Korisnicima iz članka 10. ovoga pravilnika knjižnica može izdati odgovarajuću člansku iskaznicu.</w:t>
      </w:r>
    </w:p>
    <w:p w14:paraId="1A05E3F2" w14:textId="77777777" w:rsidR="00F970F2" w:rsidRDefault="00F970F2" w:rsidP="00F970F2">
      <w:pPr>
        <w:ind w:left="720" w:right="-648"/>
        <w:jc w:val="both"/>
        <w:rPr>
          <w:lang w:val="hr-HR"/>
        </w:rPr>
      </w:pPr>
      <w:r>
        <w:rPr>
          <w:lang w:val="hr-HR"/>
        </w:rPr>
        <w:t>Korisnici kojima je izdana članska iskaznica, dužni su izvijestiti knjižničara o svakoj promjeni osobnih podataka.</w:t>
      </w:r>
    </w:p>
    <w:p w14:paraId="6F068A1C" w14:textId="77777777" w:rsidR="00F970F2" w:rsidRDefault="00F970F2" w:rsidP="00F970F2">
      <w:pPr>
        <w:ind w:right="-648"/>
        <w:jc w:val="center"/>
        <w:rPr>
          <w:lang w:val="hr-HR"/>
        </w:rPr>
      </w:pPr>
      <w:r>
        <w:rPr>
          <w:lang w:val="hr-HR"/>
        </w:rPr>
        <w:t>Članak 14.</w:t>
      </w:r>
    </w:p>
    <w:p w14:paraId="68ED5426" w14:textId="77777777" w:rsidR="00F970F2" w:rsidRDefault="00F970F2" w:rsidP="00F970F2">
      <w:pPr>
        <w:pStyle w:val="BodyText2"/>
        <w:ind w:left="720"/>
      </w:pPr>
      <w:r>
        <w:t>U prostorijama knjižnice mora biti red i mir.</w:t>
      </w:r>
    </w:p>
    <w:p w14:paraId="73C218EF" w14:textId="77777777" w:rsidR="00F970F2" w:rsidRDefault="00F970F2" w:rsidP="00F970F2">
      <w:pPr>
        <w:pStyle w:val="BodyText2"/>
        <w:ind w:left="720"/>
      </w:pPr>
      <w:r>
        <w:t>Korisnika koji narušava red i mir, knjižničar je ovlašten udaljiti iz prostorija knjižnice.</w:t>
      </w:r>
    </w:p>
    <w:p w14:paraId="78436E93" w14:textId="77777777" w:rsidR="004E4A5F" w:rsidRDefault="004E4A5F" w:rsidP="00F970F2">
      <w:pPr>
        <w:ind w:right="-648"/>
        <w:jc w:val="both"/>
        <w:rPr>
          <w:lang w:val="hr-HR"/>
        </w:rPr>
      </w:pPr>
    </w:p>
    <w:p w14:paraId="4DF5F104" w14:textId="77777777" w:rsidR="00F970F2" w:rsidRPr="004E4A5F" w:rsidRDefault="00F970F2" w:rsidP="00F970F2">
      <w:pPr>
        <w:pStyle w:val="Heading8"/>
        <w:rPr>
          <w:b/>
          <w:u w:val="none"/>
        </w:rPr>
      </w:pPr>
      <w:r w:rsidRPr="004E4A5F">
        <w:rPr>
          <w:b/>
          <w:u w:val="none"/>
        </w:rPr>
        <w:t>POSUDBA KNJIŽNIČNE GRAĐE</w:t>
      </w:r>
    </w:p>
    <w:p w14:paraId="6F2C0AC8" w14:textId="77777777" w:rsidR="00F970F2" w:rsidRDefault="00F970F2" w:rsidP="00F970F2">
      <w:pPr>
        <w:ind w:right="-648"/>
        <w:jc w:val="both"/>
        <w:rPr>
          <w:b/>
          <w:bCs/>
          <w:lang w:val="hr-HR"/>
        </w:rPr>
      </w:pPr>
    </w:p>
    <w:p w14:paraId="07A67CD1" w14:textId="77777777" w:rsidR="00F970F2" w:rsidRDefault="00F970F2" w:rsidP="00F970F2">
      <w:pPr>
        <w:ind w:right="-648"/>
        <w:jc w:val="center"/>
        <w:rPr>
          <w:lang w:val="hr-HR"/>
        </w:rPr>
      </w:pPr>
      <w:r>
        <w:rPr>
          <w:lang w:val="hr-HR"/>
        </w:rPr>
        <w:t>Članak 15.</w:t>
      </w:r>
    </w:p>
    <w:p w14:paraId="190F0F9B" w14:textId="77777777" w:rsidR="00F970F2" w:rsidRDefault="00F970F2" w:rsidP="00F970F2">
      <w:pPr>
        <w:pStyle w:val="BodyText"/>
        <w:ind w:left="720"/>
        <w:jc w:val="both"/>
      </w:pPr>
      <w:r>
        <w:t>Knjižničnu građu korisnicima posuđuje knjižničar. Knjižničaru u posuđivanju knjižnične građe i drugim poslovima s tim u svezi  mogu pomagati učenici Centra.</w:t>
      </w:r>
    </w:p>
    <w:p w14:paraId="71D67131" w14:textId="77777777" w:rsidR="00F970F2" w:rsidRDefault="00F970F2" w:rsidP="00F970F2">
      <w:pPr>
        <w:pStyle w:val="BodyText"/>
        <w:ind w:firstLine="720"/>
      </w:pPr>
    </w:p>
    <w:p w14:paraId="4AC1545E" w14:textId="77777777" w:rsidR="004E4A5F" w:rsidRDefault="004E4A5F" w:rsidP="00F970F2">
      <w:pPr>
        <w:pStyle w:val="BodyText"/>
        <w:ind w:firstLine="720"/>
      </w:pPr>
    </w:p>
    <w:p w14:paraId="75CE85D1" w14:textId="77777777" w:rsidR="00F970F2" w:rsidRDefault="00F970F2" w:rsidP="00F970F2">
      <w:pPr>
        <w:pStyle w:val="BodyText"/>
        <w:ind w:firstLine="720"/>
      </w:pPr>
    </w:p>
    <w:p w14:paraId="0EF0A3CE" w14:textId="77777777" w:rsidR="00F970F2" w:rsidRDefault="00F970F2" w:rsidP="00F970F2">
      <w:pPr>
        <w:pStyle w:val="BodyText"/>
        <w:jc w:val="center"/>
      </w:pPr>
      <w:r>
        <w:lastRenderedPageBreak/>
        <w:t>Članak 16.</w:t>
      </w:r>
    </w:p>
    <w:p w14:paraId="40C8D97F" w14:textId="77777777" w:rsidR="00F970F2" w:rsidRDefault="00F970F2" w:rsidP="00F970F2">
      <w:pPr>
        <w:pStyle w:val="BodyText"/>
        <w:ind w:left="720"/>
        <w:jc w:val="both"/>
      </w:pPr>
      <w:r>
        <w:t>Knjižnična građa može se koristiti u čitaonici.</w:t>
      </w:r>
    </w:p>
    <w:p w14:paraId="744CB7CC" w14:textId="77777777" w:rsidR="00F970F2" w:rsidRDefault="00F970F2" w:rsidP="00F970F2">
      <w:pPr>
        <w:pStyle w:val="BodyText"/>
        <w:ind w:left="720"/>
        <w:jc w:val="both"/>
      </w:pPr>
      <w:r>
        <w:t>Za korištenje izvan prostorija knjižnice korisnici mogu posuditi:</w:t>
      </w:r>
    </w:p>
    <w:p w14:paraId="3E340512" w14:textId="77777777" w:rsidR="00F970F2" w:rsidRDefault="00F970F2" w:rsidP="00F970F2">
      <w:pPr>
        <w:pStyle w:val="BodyText"/>
        <w:numPr>
          <w:ilvl w:val="0"/>
          <w:numId w:val="2"/>
        </w:numPr>
        <w:tabs>
          <w:tab w:val="clear" w:pos="1440"/>
          <w:tab w:val="num" w:pos="2160"/>
        </w:tabs>
        <w:ind w:left="2160"/>
        <w:jc w:val="both"/>
      </w:pPr>
      <w:r>
        <w:t>odjednom  (2) knjige na vrijeme do (14) dana</w:t>
      </w:r>
    </w:p>
    <w:p w14:paraId="6CB35608" w14:textId="77777777" w:rsidR="00F970F2" w:rsidRDefault="00F970F2" w:rsidP="00F970F2">
      <w:pPr>
        <w:pStyle w:val="BodyText"/>
        <w:numPr>
          <w:ilvl w:val="0"/>
          <w:numId w:val="3"/>
        </w:numPr>
        <w:tabs>
          <w:tab w:val="clear" w:pos="1440"/>
          <w:tab w:val="num" w:pos="2160"/>
        </w:tabs>
        <w:ind w:left="2160"/>
        <w:jc w:val="both"/>
      </w:pPr>
      <w:r>
        <w:t xml:space="preserve">odjednom  (5) brojeva časopisa na vrijeme do  (5) dana </w:t>
      </w:r>
    </w:p>
    <w:p w14:paraId="36F87096" w14:textId="77777777" w:rsidR="00F970F2" w:rsidRDefault="00F970F2" w:rsidP="00F970F2">
      <w:pPr>
        <w:pStyle w:val="BodyText"/>
        <w:ind w:left="1800"/>
        <w:jc w:val="both"/>
      </w:pPr>
      <w:r>
        <w:t>-    (2) primjerka dokumentacijskog materijala na vrijeme do (2) dana</w:t>
      </w:r>
    </w:p>
    <w:p w14:paraId="7403F1BF" w14:textId="77777777" w:rsidR="00F970F2" w:rsidRDefault="00F970F2" w:rsidP="00F970F2">
      <w:pPr>
        <w:pStyle w:val="BodyText"/>
        <w:jc w:val="both"/>
      </w:pPr>
    </w:p>
    <w:p w14:paraId="565E229F" w14:textId="77777777" w:rsidR="00F970F2" w:rsidRDefault="00F970F2" w:rsidP="00F970F2">
      <w:pPr>
        <w:pStyle w:val="BodyText"/>
        <w:jc w:val="center"/>
      </w:pPr>
      <w:r>
        <w:t>Članak l7.</w:t>
      </w:r>
    </w:p>
    <w:p w14:paraId="74631FE0" w14:textId="77777777" w:rsidR="00F970F2" w:rsidRDefault="00F970F2" w:rsidP="00F970F2">
      <w:pPr>
        <w:pStyle w:val="BodyText"/>
        <w:ind w:left="720"/>
        <w:jc w:val="both"/>
      </w:pPr>
      <w:r>
        <w:t>Izvan prostorija knjižnice odnosno čitaonice ne mogu se koristiti priručnici, enciklopedije, leksikoni, rječnici, bibliografski rječnici, bibliografije, atlasi, gospodarski pregledi i sl., osim kada se radi o razrednoj posudbi prema zahtjevu učitelja ili stručnog suradnika.</w:t>
      </w:r>
    </w:p>
    <w:p w14:paraId="19CAC6B8" w14:textId="77777777" w:rsidR="00F970F2" w:rsidRDefault="00F970F2" w:rsidP="00F970F2">
      <w:pPr>
        <w:pStyle w:val="BodyText"/>
        <w:jc w:val="both"/>
      </w:pPr>
    </w:p>
    <w:p w14:paraId="13363B84" w14:textId="77777777" w:rsidR="00F970F2" w:rsidRDefault="00F970F2" w:rsidP="00F970F2">
      <w:pPr>
        <w:pStyle w:val="BodyText"/>
        <w:jc w:val="both"/>
      </w:pPr>
    </w:p>
    <w:p w14:paraId="2295F30C" w14:textId="77777777" w:rsidR="00F970F2" w:rsidRDefault="00F970F2" w:rsidP="00F970F2">
      <w:pPr>
        <w:pStyle w:val="BodyText"/>
        <w:jc w:val="center"/>
      </w:pPr>
      <w:r>
        <w:t>Članak 18.</w:t>
      </w:r>
    </w:p>
    <w:p w14:paraId="6D99E0C2" w14:textId="77777777" w:rsidR="00F970F2" w:rsidRDefault="00F970F2" w:rsidP="00F970F2">
      <w:pPr>
        <w:pStyle w:val="BodyText"/>
        <w:ind w:left="720"/>
        <w:jc w:val="both"/>
      </w:pPr>
      <w:r>
        <w:t>Ako je potražnja za nekom knjižničnom građom povećana, knjižničar je ovlašten prigodom posudbe skratiti korisniku vrijeme korištenja određeno člankom 16. ovoga pravilnika.</w:t>
      </w:r>
    </w:p>
    <w:p w14:paraId="435064AB" w14:textId="77777777" w:rsidR="00F970F2" w:rsidRDefault="00F970F2" w:rsidP="00F970F2">
      <w:pPr>
        <w:pStyle w:val="BodyText"/>
        <w:ind w:left="720"/>
        <w:jc w:val="both"/>
      </w:pPr>
      <w:r>
        <w:t>Za vrijeme ljetnog, zimskog i proljetnog odmora učenika propisanih školskim kalendarom, za vrijeme godišnjih odmora radnika  te kada postoje opravdani razlozi knjižničar može korisniku produljiti vrijeme posudbe određeno člankom 16. ovoga pravilnika.</w:t>
      </w:r>
    </w:p>
    <w:p w14:paraId="7E32C710" w14:textId="77777777" w:rsidR="00F970F2" w:rsidRDefault="00F970F2" w:rsidP="00F970F2">
      <w:pPr>
        <w:pStyle w:val="BodyText"/>
        <w:ind w:left="720"/>
        <w:jc w:val="both"/>
      </w:pPr>
      <w:r>
        <w:t>Opravdanost razloga iz stavka 2. ovoga članka ocjenjuje knjižničar samostalno.</w:t>
      </w:r>
    </w:p>
    <w:p w14:paraId="7D0BB3EF" w14:textId="77777777" w:rsidR="00F970F2" w:rsidRDefault="00F970F2" w:rsidP="00F970F2">
      <w:pPr>
        <w:pStyle w:val="BodyText"/>
        <w:jc w:val="both"/>
      </w:pPr>
    </w:p>
    <w:p w14:paraId="4502D33B" w14:textId="77777777" w:rsidR="00F970F2" w:rsidRDefault="00F970F2" w:rsidP="00F970F2">
      <w:pPr>
        <w:pStyle w:val="BodyText"/>
        <w:jc w:val="both"/>
      </w:pPr>
    </w:p>
    <w:p w14:paraId="186E5E92" w14:textId="77777777" w:rsidR="00F970F2" w:rsidRDefault="00F970F2" w:rsidP="00F970F2">
      <w:pPr>
        <w:pStyle w:val="BodyText"/>
        <w:jc w:val="center"/>
      </w:pPr>
      <w:r>
        <w:t>Članak 19.</w:t>
      </w:r>
    </w:p>
    <w:p w14:paraId="5D2EBC3D" w14:textId="77777777" w:rsidR="00F970F2" w:rsidRDefault="00F970F2" w:rsidP="00F970F2">
      <w:pPr>
        <w:pStyle w:val="BodyText"/>
        <w:numPr>
          <w:ilvl w:val="0"/>
          <w:numId w:val="4"/>
        </w:numPr>
        <w:jc w:val="both"/>
      </w:pPr>
      <w:r>
        <w:t>Razrednom odjelu knjižnica može posuditi knjižničnu građu prema zahtjevu učitelja ili stručnog suradnika.</w:t>
      </w:r>
    </w:p>
    <w:p w14:paraId="64F848A6" w14:textId="77777777" w:rsidR="00F970F2" w:rsidRDefault="00F970F2" w:rsidP="00F970F2">
      <w:pPr>
        <w:pStyle w:val="BodyText"/>
        <w:ind w:left="720"/>
        <w:jc w:val="both"/>
      </w:pPr>
      <w:r>
        <w:t>Vrijeme posudbe građe iz stavka 1. ovoga članka određuje knjižničar u dogovoru s učiteljem ili stručnim suradnikom u skladu sa sadržajima nastavnog plana i programa koji se izvode u razredu uz pomoć posuđene knjižnične građe.</w:t>
      </w:r>
    </w:p>
    <w:p w14:paraId="2407F600" w14:textId="77777777" w:rsidR="00F970F2" w:rsidRDefault="00F970F2" w:rsidP="00F970F2">
      <w:pPr>
        <w:pStyle w:val="BodyText"/>
        <w:jc w:val="both"/>
      </w:pPr>
    </w:p>
    <w:p w14:paraId="607534D7" w14:textId="77777777" w:rsidR="00F970F2" w:rsidRDefault="00F970F2" w:rsidP="00F970F2">
      <w:pPr>
        <w:pStyle w:val="BodyText"/>
        <w:jc w:val="center"/>
      </w:pPr>
      <w:r>
        <w:t>Članak 20.</w:t>
      </w:r>
    </w:p>
    <w:p w14:paraId="0B7909F4" w14:textId="77777777" w:rsidR="00F970F2" w:rsidRDefault="00F970F2" w:rsidP="00F970F2">
      <w:pPr>
        <w:ind w:left="720" w:right="-648"/>
        <w:jc w:val="both"/>
      </w:pPr>
      <w:r>
        <w:rPr>
          <w:lang w:val="hr-HR"/>
        </w:rPr>
        <w:t xml:space="preserve">Korisnici su dužni čuvati knjižničnu građu od svakog oštećivanja. Korisnici ne smiju trgati </w:t>
      </w:r>
      <w:r>
        <w:t>listove knjiga, podcrtavati dijelove knjiga, izrezivati slike, prljati knjige i sl.</w:t>
      </w:r>
    </w:p>
    <w:p w14:paraId="3D7F940E" w14:textId="77777777" w:rsidR="00F970F2" w:rsidRDefault="00F970F2" w:rsidP="00F970F2">
      <w:pPr>
        <w:ind w:left="720" w:right="-648"/>
        <w:jc w:val="both"/>
      </w:pPr>
      <w:r>
        <w:t>Korisnici su posuđenu knjižničnu građu dužni pravodobno vratiti.</w:t>
      </w:r>
    </w:p>
    <w:p w14:paraId="625FC2B0" w14:textId="77777777" w:rsidR="00F970F2" w:rsidRDefault="00F970F2" w:rsidP="00F970F2">
      <w:pPr>
        <w:ind w:left="720" w:right="-648"/>
        <w:jc w:val="both"/>
      </w:pPr>
      <w:r>
        <w:t>Ako korisnik zbog bolesti ili drugoga objektivnog razloga nije u mogućnosti pravodobno vratiti posuđenu knjižničnu građu, dužan je o tome izvijestiti knjižničara, a posuđenu knjižničnu građu vratiti odmah nakon prestanka razloga spriječenosti.</w:t>
      </w:r>
    </w:p>
    <w:p w14:paraId="0EBCBF78" w14:textId="77777777" w:rsidR="00F970F2" w:rsidRDefault="00F970F2" w:rsidP="00F970F2">
      <w:pPr>
        <w:pStyle w:val="BodyText"/>
        <w:jc w:val="center"/>
      </w:pPr>
      <w:r>
        <w:t>Članak 21.</w:t>
      </w:r>
    </w:p>
    <w:p w14:paraId="7A0A16C9" w14:textId="77777777" w:rsidR="00F970F2" w:rsidRDefault="00F970F2" w:rsidP="00F970F2">
      <w:pPr>
        <w:pStyle w:val="BodyText"/>
        <w:ind w:left="720"/>
        <w:jc w:val="both"/>
      </w:pPr>
      <w:r>
        <w:t>Korisnika koji pravodobno ne vrati knjižničnu građu, a ne radi se o slučaju iz članka 20.</w:t>
      </w:r>
      <w:r>
        <w:rPr>
          <w:b/>
          <w:bCs/>
          <w:u w:val="single"/>
        </w:rPr>
        <w:t xml:space="preserve"> </w:t>
      </w:r>
      <w:r>
        <w:t>stavka 3. ovoga pravilnika, knjižničar će opomenuti.</w:t>
      </w:r>
    </w:p>
    <w:p w14:paraId="70192610" w14:textId="77777777" w:rsidR="00F970F2" w:rsidRDefault="00F970F2" w:rsidP="00F970F2">
      <w:pPr>
        <w:pStyle w:val="BodyText"/>
        <w:ind w:left="720"/>
        <w:jc w:val="both"/>
      </w:pPr>
      <w:r>
        <w:t>Ako ni nakon opomene korisnik ne vrati posuđenu knjižničnu građu, dužan je platiti zakasninu.</w:t>
      </w:r>
    </w:p>
    <w:p w14:paraId="0FD61632" w14:textId="77777777" w:rsidR="00F970F2" w:rsidRDefault="00F970F2" w:rsidP="00F970F2">
      <w:pPr>
        <w:pStyle w:val="BodyText"/>
        <w:ind w:left="720"/>
        <w:jc w:val="both"/>
      </w:pPr>
      <w:r>
        <w:t>Iznos zakasnine iz stavka 2. ovoga članka, po danu i posuđenom primjerku, utvrđuje školski odbor.</w:t>
      </w:r>
    </w:p>
    <w:p w14:paraId="231E42AC" w14:textId="77777777" w:rsidR="004E4A5F" w:rsidRDefault="004E4A5F" w:rsidP="00F970F2">
      <w:pPr>
        <w:pStyle w:val="BodyText"/>
        <w:ind w:left="720"/>
        <w:jc w:val="both"/>
      </w:pPr>
    </w:p>
    <w:p w14:paraId="5AF09766" w14:textId="77777777" w:rsidR="004E4A5F" w:rsidRDefault="004E4A5F" w:rsidP="00F970F2">
      <w:pPr>
        <w:pStyle w:val="BodyText"/>
        <w:ind w:left="720"/>
        <w:jc w:val="both"/>
      </w:pPr>
    </w:p>
    <w:p w14:paraId="5AED18DE" w14:textId="77777777" w:rsidR="00F970F2" w:rsidRDefault="00F970F2" w:rsidP="00F970F2">
      <w:pPr>
        <w:pStyle w:val="BodyText"/>
        <w:jc w:val="center"/>
      </w:pPr>
      <w:r>
        <w:t>Članak 22.</w:t>
      </w:r>
    </w:p>
    <w:p w14:paraId="54DFDD4E" w14:textId="77777777" w:rsidR="00F970F2" w:rsidRDefault="00F970F2" w:rsidP="00F970F2">
      <w:pPr>
        <w:pStyle w:val="BodyText"/>
        <w:ind w:left="720"/>
        <w:jc w:val="both"/>
      </w:pPr>
      <w:r>
        <w:t>Knjižničar i drugi radnici Centra  ne smiju izdavanje pisanog izvješća o uspjehu, uvjerenja ili potvrda koje se izdaju prema člancima 171. i 172. Zakona o općem upravnom postupku i svjedodžaba učenicima uvjetovati vraćanjem posuđene knjižnične građe.</w:t>
      </w:r>
    </w:p>
    <w:p w14:paraId="2B39DF51" w14:textId="77777777" w:rsidR="00F970F2" w:rsidRDefault="00F970F2" w:rsidP="00F970F2">
      <w:pPr>
        <w:pStyle w:val="BodyText"/>
        <w:jc w:val="both"/>
      </w:pPr>
    </w:p>
    <w:p w14:paraId="6638E211" w14:textId="77777777" w:rsidR="00F970F2" w:rsidRDefault="00F970F2" w:rsidP="00F970F2">
      <w:pPr>
        <w:pStyle w:val="BodyText"/>
        <w:jc w:val="both"/>
      </w:pPr>
    </w:p>
    <w:p w14:paraId="2F45967F" w14:textId="77777777" w:rsidR="004E4A5F" w:rsidRDefault="004E4A5F" w:rsidP="00F970F2">
      <w:pPr>
        <w:pStyle w:val="BodyText"/>
        <w:jc w:val="both"/>
      </w:pPr>
    </w:p>
    <w:p w14:paraId="1BAB4454" w14:textId="77777777" w:rsidR="00F970F2" w:rsidRDefault="00F970F2" w:rsidP="00F970F2">
      <w:pPr>
        <w:pStyle w:val="BodyText"/>
        <w:jc w:val="center"/>
      </w:pPr>
      <w:r>
        <w:lastRenderedPageBreak/>
        <w:t>Članak 23.</w:t>
      </w:r>
    </w:p>
    <w:p w14:paraId="14691B37" w14:textId="77777777" w:rsidR="00F970F2" w:rsidRDefault="00F970F2" w:rsidP="00F970F2">
      <w:pPr>
        <w:pStyle w:val="BodyText"/>
        <w:ind w:left="540"/>
        <w:jc w:val="both"/>
      </w:pPr>
      <w:r>
        <w:t>Drugim samostalnim knjižnicama ili knjižnicama u sastavu školska knjižnica može posuđivati knjižničnu građu samo na temelju dogovora ili ugovora o međuknjižničnoj posudbi.</w:t>
      </w:r>
    </w:p>
    <w:p w14:paraId="1F45D883" w14:textId="77777777" w:rsidR="00F970F2" w:rsidRDefault="00F970F2" w:rsidP="00F970F2">
      <w:pPr>
        <w:pStyle w:val="BodyText"/>
        <w:jc w:val="both"/>
      </w:pPr>
    </w:p>
    <w:p w14:paraId="558FD0A9" w14:textId="77777777" w:rsidR="00F970F2" w:rsidRDefault="00F970F2" w:rsidP="00F970F2">
      <w:pPr>
        <w:pStyle w:val="BodyText"/>
        <w:jc w:val="both"/>
      </w:pPr>
    </w:p>
    <w:p w14:paraId="0944D0A5" w14:textId="77777777" w:rsidR="00F970F2" w:rsidRPr="004E4A5F" w:rsidRDefault="00F970F2" w:rsidP="00F970F2">
      <w:pPr>
        <w:pStyle w:val="BodyText"/>
        <w:numPr>
          <w:ilvl w:val="0"/>
          <w:numId w:val="1"/>
        </w:numPr>
        <w:jc w:val="both"/>
        <w:rPr>
          <w:b/>
        </w:rPr>
      </w:pPr>
      <w:r w:rsidRPr="004E4A5F">
        <w:rPr>
          <w:b/>
        </w:rPr>
        <w:t>POSTUPAK U SLUČAJU OŠTEĆENJA,UNIŠTENJA ILI GUBITKA POSUĐENE</w:t>
      </w:r>
    </w:p>
    <w:p w14:paraId="3004F6FA" w14:textId="77777777" w:rsidR="00F970F2" w:rsidRPr="004E4A5F" w:rsidRDefault="00F970F2" w:rsidP="00F970F2">
      <w:pPr>
        <w:pStyle w:val="BodyText"/>
        <w:jc w:val="both"/>
        <w:rPr>
          <w:b/>
          <w:bCs/>
        </w:rPr>
      </w:pPr>
      <w:r w:rsidRPr="004E4A5F">
        <w:rPr>
          <w:b/>
        </w:rPr>
        <w:t xml:space="preserve">            KNJIŽNIČNE GRAĐE</w:t>
      </w:r>
    </w:p>
    <w:p w14:paraId="49838EAA" w14:textId="77777777" w:rsidR="00F970F2" w:rsidRDefault="00F970F2" w:rsidP="00F970F2">
      <w:pPr>
        <w:pStyle w:val="BodyText"/>
        <w:jc w:val="both"/>
        <w:rPr>
          <w:b/>
          <w:bCs/>
        </w:rPr>
      </w:pPr>
    </w:p>
    <w:p w14:paraId="5704F24A" w14:textId="77777777" w:rsidR="00F970F2" w:rsidRDefault="00F970F2" w:rsidP="00F970F2">
      <w:pPr>
        <w:pStyle w:val="BodyText"/>
        <w:jc w:val="center"/>
      </w:pPr>
      <w:r>
        <w:t>Članak 24.</w:t>
      </w:r>
    </w:p>
    <w:p w14:paraId="73CFD540" w14:textId="77777777" w:rsidR="00F970F2" w:rsidRDefault="00F970F2" w:rsidP="00F970F2">
      <w:pPr>
        <w:pStyle w:val="BodyText"/>
        <w:ind w:left="720"/>
        <w:jc w:val="both"/>
      </w:pPr>
      <w:r>
        <w:t>Korisnik koji izgubi, ošteti ili uništi posuđenu knjižničnu građu, odgovoran je za štetu.</w:t>
      </w:r>
    </w:p>
    <w:p w14:paraId="0734E653" w14:textId="77777777" w:rsidR="00F970F2" w:rsidRDefault="00F970F2" w:rsidP="00F970F2">
      <w:pPr>
        <w:pStyle w:val="BodyText"/>
        <w:ind w:left="720"/>
        <w:jc w:val="both"/>
      </w:pPr>
      <w:r>
        <w:t>Ako je posuđeni primjerak knjižnične građe oštećen toliko da se više ne može koristiti ili je uništen odnosno izgubljen, korisnik je dužan nabaviti i vratiti knjižnici istovrsni primjerak kakav je posudio.</w:t>
      </w:r>
    </w:p>
    <w:p w14:paraId="1374AB30" w14:textId="77777777" w:rsidR="00F970F2" w:rsidRDefault="00F970F2" w:rsidP="00F970F2">
      <w:pPr>
        <w:pStyle w:val="BodyText"/>
        <w:ind w:left="720"/>
        <w:jc w:val="both"/>
      </w:pPr>
      <w:r>
        <w:t>Ako korisnik ne postupi prema stavku 2. ovoga članka, dužan je nabaviti i vratiti knjižnici drugi primjerak koji joj je potreban, u visini cijene posuđenog primjerka.</w:t>
      </w:r>
    </w:p>
    <w:p w14:paraId="7DD80A47" w14:textId="77777777" w:rsidR="00F970F2" w:rsidRDefault="00F970F2" w:rsidP="00F970F2">
      <w:pPr>
        <w:pStyle w:val="BodyText"/>
        <w:ind w:left="720"/>
        <w:jc w:val="both"/>
      </w:pPr>
      <w:r>
        <w:t>Kada korisnik ne postupi ni prema stavku 3. ovoga članka, dužan je Centru  nadoknaditi štetu u protuvrijednosti oštećenog, uništenog ili izgubljenog posuđenog primjerka.</w:t>
      </w:r>
    </w:p>
    <w:p w14:paraId="640F4EAF" w14:textId="77777777" w:rsidR="00F970F2" w:rsidRDefault="00F970F2" w:rsidP="00F970F2">
      <w:pPr>
        <w:pStyle w:val="BodyText"/>
        <w:ind w:left="720"/>
        <w:jc w:val="both"/>
      </w:pPr>
      <w:r>
        <w:t>Odluku o plaćanju nadoknade štete iz stavka 4. ovoga članka na prijedlog knjižničara donosi ravnatelj.</w:t>
      </w:r>
    </w:p>
    <w:p w14:paraId="3A4A8A62" w14:textId="77777777" w:rsidR="00F970F2" w:rsidRDefault="00F970F2" w:rsidP="00F970F2">
      <w:pPr>
        <w:pStyle w:val="BodyText"/>
        <w:ind w:left="720"/>
        <w:jc w:val="both"/>
      </w:pPr>
      <w:r>
        <w:t>Za štetu koju prema stavku 1. ovoga članka učini učenik, odgovoran je roditelj odnosno skrbnik učenika.</w:t>
      </w:r>
    </w:p>
    <w:p w14:paraId="58ABA046" w14:textId="77777777" w:rsidR="00F970F2" w:rsidRDefault="00F970F2" w:rsidP="00F970F2">
      <w:pPr>
        <w:pStyle w:val="BodyText"/>
        <w:ind w:left="720"/>
        <w:jc w:val="both"/>
      </w:pPr>
    </w:p>
    <w:p w14:paraId="4B3092FE" w14:textId="77777777" w:rsidR="00F970F2" w:rsidRDefault="00F970F2" w:rsidP="00F970F2">
      <w:pPr>
        <w:pStyle w:val="BodyText"/>
        <w:jc w:val="center"/>
      </w:pPr>
      <w:r>
        <w:t>Članak 25.</w:t>
      </w:r>
    </w:p>
    <w:p w14:paraId="2183F3E4" w14:textId="77777777" w:rsidR="00F970F2" w:rsidRDefault="00F970F2" w:rsidP="00F970F2">
      <w:pPr>
        <w:pStyle w:val="BodyText"/>
        <w:ind w:left="540"/>
        <w:jc w:val="both"/>
      </w:pPr>
      <w:r>
        <w:t>Na utvrđivanje štete i nadoknade štete iz članka 24. ovoga pravilnika primjenjuju se odredbe Zakona o obveznim odnosima.</w:t>
      </w:r>
    </w:p>
    <w:p w14:paraId="5E302E98" w14:textId="77777777" w:rsidR="00B05B5D" w:rsidRDefault="00B05B5D" w:rsidP="00F970F2">
      <w:pPr>
        <w:pStyle w:val="BodyText"/>
        <w:ind w:left="540"/>
        <w:jc w:val="both"/>
      </w:pPr>
    </w:p>
    <w:p w14:paraId="797862F8" w14:textId="77777777" w:rsidR="00F970F2" w:rsidRPr="004E4A5F" w:rsidRDefault="00F970F2" w:rsidP="00F970F2">
      <w:pPr>
        <w:pStyle w:val="BodyText"/>
        <w:numPr>
          <w:ilvl w:val="0"/>
          <w:numId w:val="1"/>
        </w:numPr>
        <w:jc w:val="both"/>
        <w:rPr>
          <w:b/>
        </w:rPr>
      </w:pPr>
      <w:r w:rsidRPr="004E4A5F">
        <w:rPr>
          <w:b/>
        </w:rPr>
        <w:t>PRIJELAZNE I ZAVRŠNE ODREDBE</w:t>
      </w:r>
    </w:p>
    <w:p w14:paraId="1A79B790" w14:textId="77777777" w:rsidR="00F970F2" w:rsidRDefault="00F970F2" w:rsidP="00F970F2">
      <w:pPr>
        <w:pStyle w:val="BodyText"/>
        <w:ind w:left="540"/>
        <w:jc w:val="both"/>
      </w:pPr>
    </w:p>
    <w:p w14:paraId="4A83BF57" w14:textId="77777777" w:rsidR="00F970F2" w:rsidRDefault="00F970F2" w:rsidP="00F970F2">
      <w:pPr>
        <w:pStyle w:val="BodyText"/>
        <w:jc w:val="center"/>
      </w:pPr>
      <w:r>
        <w:t>Članak 26.</w:t>
      </w:r>
    </w:p>
    <w:p w14:paraId="3B505701" w14:textId="77777777" w:rsidR="00F970F2" w:rsidRDefault="00F970F2" w:rsidP="00F970F2">
      <w:pPr>
        <w:pStyle w:val="BodyText"/>
        <w:ind w:left="720"/>
        <w:jc w:val="both"/>
      </w:pPr>
      <w:r>
        <w:t>S odredbama ovoga pravilnika razrednici su dužni upoznati učenike i roditelje, odnosno skrbnike učenika.</w:t>
      </w:r>
    </w:p>
    <w:p w14:paraId="14269882" w14:textId="77777777" w:rsidR="00F970F2" w:rsidRDefault="00F970F2" w:rsidP="00F970F2">
      <w:pPr>
        <w:pStyle w:val="BodyText"/>
        <w:jc w:val="center"/>
      </w:pPr>
      <w:r>
        <w:t>Članak 27.</w:t>
      </w:r>
    </w:p>
    <w:p w14:paraId="27B57038" w14:textId="77777777" w:rsidR="00F970F2" w:rsidRDefault="00F970F2" w:rsidP="00F970F2">
      <w:pPr>
        <w:pStyle w:val="BodyText"/>
        <w:jc w:val="both"/>
      </w:pPr>
      <w:r>
        <w:tab/>
        <w:t>Jedan primjerak ovoga pravilnika trajno mora biti istaknut na vidljivom mjestu u knjižnici.</w:t>
      </w:r>
    </w:p>
    <w:p w14:paraId="769EE8A3" w14:textId="77777777" w:rsidR="00F970F2" w:rsidRDefault="00F970F2" w:rsidP="00F970F2">
      <w:pPr>
        <w:pStyle w:val="BodyText"/>
        <w:rPr>
          <w:b/>
          <w:bCs/>
        </w:rPr>
      </w:pPr>
    </w:p>
    <w:p w14:paraId="494F9C51" w14:textId="77777777" w:rsidR="00F970F2" w:rsidRDefault="00F970F2" w:rsidP="00F970F2">
      <w:pPr>
        <w:pStyle w:val="BodyText"/>
        <w:jc w:val="center"/>
      </w:pPr>
      <w:r>
        <w:t>Članak 28.</w:t>
      </w:r>
    </w:p>
    <w:p w14:paraId="0E2CA6DF" w14:textId="77777777" w:rsidR="00B05B5D" w:rsidRDefault="00B05B5D" w:rsidP="00B05B5D">
      <w:pPr>
        <w:pStyle w:val="BodyText"/>
        <w:ind w:firstLine="708"/>
        <w:jc w:val="both"/>
      </w:pPr>
      <w:r>
        <w:t xml:space="preserve">Stupanjem na snagu ovoga pravilnika prestaje važiti Pravilnik o radu školske knjižnice Klasa: </w:t>
      </w:r>
    </w:p>
    <w:p w14:paraId="620A6B83" w14:textId="77777777" w:rsidR="00B05B5D" w:rsidRDefault="00B05B5D" w:rsidP="00B05B5D">
      <w:pPr>
        <w:pStyle w:val="BodyText"/>
        <w:ind w:firstLine="708"/>
        <w:jc w:val="both"/>
      </w:pPr>
      <w:r>
        <w:t>003-06/09-01/1, Urbroj: 2137-82/09-02-05 od 5.2.2009. godine.</w:t>
      </w:r>
    </w:p>
    <w:p w14:paraId="44CB6AC3" w14:textId="77777777" w:rsidR="00F970F2" w:rsidRDefault="00F970F2" w:rsidP="00F970F2">
      <w:pPr>
        <w:pStyle w:val="BodyText"/>
        <w:jc w:val="center"/>
      </w:pPr>
    </w:p>
    <w:p w14:paraId="4ACBA370" w14:textId="77777777" w:rsidR="00F970F2" w:rsidRDefault="00F970F2" w:rsidP="00F970F2">
      <w:pPr>
        <w:pStyle w:val="BodyText"/>
        <w:jc w:val="center"/>
      </w:pPr>
      <w:r>
        <w:t>Članak 29.</w:t>
      </w:r>
    </w:p>
    <w:p w14:paraId="0149EF69" w14:textId="77777777" w:rsidR="00B05B5D" w:rsidRDefault="00B05B5D" w:rsidP="00B05B5D">
      <w:pPr>
        <w:pStyle w:val="BodyText"/>
        <w:jc w:val="both"/>
      </w:pPr>
      <w:r>
        <w:t xml:space="preserve">              Ovaj pravilnik stupa na snagu danom objavljivanja na oglasnoj ploči Centra. Pravilnik je   </w:t>
      </w:r>
    </w:p>
    <w:p w14:paraId="0C723BF5" w14:textId="77777777" w:rsidR="00B05B5D" w:rsidRDefault="00B05B5D" w:rsidP="00B05B5D">
      <w:pPr>
        <w:pStyle w:val="BodyText"/>
        <w:jc w:val="both"/>
      </w:pPr>
      <w:r>
        <w:t xml:space="preserve">              objavljen na oglasnoj ploči Centra  dana</w:t>
      </w:r>
      <w:r w:rsidR="004E4A5F">
        <w:t xml:space="preserve"> 18.6.</w:t>
      </w:r>
      <w:r>
        <w:t xml:space="preserve"> 2015. godine  </w:t>
      </w:r>
    </w:p>
    <w:p w14:paraId="1572CAF3" w14:textId="77777777" w:rsidR="00F970F2" w:rsidRDefault="005559A7" w:rsidP="00B05B5D">
      <w:pPr>
        <w:pStyle w:val="BodyTex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</w:p>
    <w:p w14:paraId="6FE079F2" w14:textId="77777777" w:rsidR="00F970F2" w:rsidRDefault="005559A7" w:rsidP="00F970F2">
      <w:pPr>
        <w:pStyle w:val="BodyText"/>
        <w:jc w:val="both"/>
      </w:pPr>
      <w:r>
        <w:t>Klasa: 003-01/15-01/08</w:t>
      </w:r>
    </w:p>
    <w:p w14:paraId="11B31AD0" w14:textId="77777777" w:rsidR="00F970F2" w:rsidRDefault="005559A7" w:rsidP="00F970F2">
      <w:pPr>
        <w:pStyle w:val="BodyText"/>
        <w:jc w:val="both"/>
      </w:pPr>
      <w:r>
        <w:t>Urbroj: 2137-82/15-</w:t>
      </w:r>
      <w:r w:rsidR="00B05B5D">
        <w:t>05</w:t>
      </w:r>
    </w:p>
    <w:p w14:paraId="1F1849FF" w14:textId="77777777" w:rsidR="00B05B5D" w:rsidRDefault="00B05B5D" w:rsidP="00F970F2">
      <w:pPr>
        <w:pStyle w:val="BodyText"/>
        <w:jc w:val="both"/>
      </w:pPr>
      <w:r>
        <w:t>______________________</w:t>
      </w:r>
    </w:p>
    <w:p w14:paraId="01DB8A77" w14:textId="77777777" w:rsidR="00F970F2" w:rsidRDefault="005559A7" w:rsidP="00F970F2">
      <w:pPr>
        <w:pStyle w:val="BodyText"/>
        <w:jc w:val="both"/>
      </w:pPr>
      <w:r>
        <w:t>Križevci,</w:t>
      </w:r>
      <w:r w:rsidR="00B05B5D">
        <w:t xml:space="preserve"> 18.6.</w:t>
      </w:r>
      <w:r>
        <w:t xml:space="preserve"> 2015</w:t>
      </w:r>
      <w:r w:rsidR="00F970F2">
        <w:t>.</w:t>
      </w:r>
    </w:p>
    <w:p w14:paraId="5E5BAE00" w14:textId="77777777" w:rsidR="00835F13" w:rsidRDefault="00835F13"/>
    <w:p w14:paraId="7E2F2DBC" w14:textId="77777777" w:rsidR="00B05B5D" w:rsidRDefault="00B05B5D" w:rsidP="00B05B5D">
      <w:pPr>
        <w:pStyle w:val="BodyText"/>
        <w:jc w:val="both"/>
      </w:pPr>
      <w:r>
        <w:t xml:space="preserve">                                                                                         Predsjednica Školskog odbora:</w:t>
      </w:r>
    </w:p>
    <w:p w14:paraId="72FA802D" w14:textId="77777777" w:rsidR="00B05B5D" w:rsidRDefault="00B05B5D" w:rsidP="00B05B5D">
      <w:pPr>
        <w:pStyle w:val="BodyText"/>
        <w:jc w:val="both"/>
      </w:pPr>
      <w:r>
        <w:t xml:space="preserve">                                                                                        Nevenka Mihalković-Parazajda</w:t>
      </w:r>
    </w:p>
    <w:p w14:paraId="0F143A5B" w14:textId="77777777" w:rsidR="00B05B5D" w:rsidRDefault="00B05B5D"/>
    <w:sectPr w:rsidR="00B05B5D" w:rsidSect="004E4A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03582A" w14:textId="77777777" w:rsidR="00E05E33" w:rsidRDefault="00E05E33" w:rsidP="004919CC">
      <w:r>
        <w:separator/>
      </w:r>
    </w:p>
  </w:endnote>
  <w:endnote w:type="continuationSeparator" w:id="0">
    <w:p w14:paraId="4DF052B7" w14:textId="77777777" w:rsidR="00E05E33" w:rsidRDefault="00E05E33" w:rsidP="00491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FDE94C" w14:textId="77777777" w:rsidR="004919CC" w:rsidRDefault="004919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992688"/>
      <w:docPartObj>
        <w:docPartGallery w:val="Page Numbers (Bottom of Page)"/>
        <w:docPartUnique/>
      </w:docPartObj>
    </w:sdtPr>
    <w:sdtEndPr/>
    <w:sdtContent>
      <w:p w14:paraId="2A833A21" w14:textId="77777777" w:rsidR="004919CC" w:rsidRDefault="004E4A5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759DAE9" w14:textId="77777777" w:rsidR="004919CC" w:rsidRDefault="004919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1E563" w14:textId="77777777" w:rsidR="004919CC" w:rsidRDefault="004919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B67892" w14:textId="77777777" w:rsidR="00E05E33" w:rsidRDefault="00E05E33" w:rsidP="004919CC">
      <w:r>
        <w:separator/>
      </w:r>
    </w:p>
  </w:footnote>
  <w:footnote w:type="continuationSeparator" w:id="0">
    <w:p w14:paraId="75434E6C" w14:textId="77777777" w:rsidR="00E05E33" w:rsidRDefault="00E05E33" w:rsidP="00491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BDDDF4" w14:textId="77777777" w:rsidR="004919CC" w:rsidRDefault="004919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CD034" w14:textId="77777777" w:rsidR="004919CC" w:rsidRDefault="004919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B1A97" w14:textId="77777777" w:rsidR="004919CC" w:rsidRDefault="004919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67FD1"/>
    <w:multiLevelType w:val="hybridMultilevel"/>
    <w:tmpl w:val="8E084052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121267"/>
    <w:multiLevelType w:val="hybridMultilevel"/>
    <w:tmpl w:val="F95A9A74"/>
    <w:lvl w:ilvl="0" w:tplc="E23EEB4A">
      <w:start w:val="1"/>
      <w:numFmt w:val="upperRoman"/>
      <w:pStyle w:val="Heading8"/>
      <w:lvlText w:val="%1."/>
      <w:lvlJc w:val="right"/>
      <w:pPr>
        <w:tabs>
          <w:tab w:val="num" w:pos="720"/>
        </w:tabs>
        <w:ind w:left="720" w:hanging="180"/>
      </w:pPr>
    </w:lvl>
    <w:lvl w:ilvl="1" w:tplc="8E7492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E14DFD"/>
    <w:multiLevelType w:val="hybridMultilevel"/>
    <w:tmpl w:val="AFEA1CC4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300BDC"/>
    <w:multiLevelType w:val="hybridMultilevel"/>
    <w:tmpl w:val="AFEA1CC4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52410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892290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576026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81227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0F2"/>
    <w:rsid w:val="00111EBE"/>
    <w:rsid w:val="00125738"/>
    <w:rsid w:val="001A3D4B"/>
    <w:rsid w:val="001D69B8"/>
    <w:rsid w:val="003A3974"/>
    <w:rsid w:val="004919CC"/>
    <w:rsid w:val="004D1F8A"/>
    <w:rsid w:val="004E4A5F"/>
    <w:rsid w:val="005559A7"/>
    <w:rsid w:val="00604B1B"/>
    <w:rsid w:val="00664CA9"/>
    <w:rsid w:val="006B799C"/>
    <w:rsid w:val="006E5818"/>
    <w:rsid w:val="006E6C85"/>
    <w:rsid w:val="007459A9"/>
    <w:rsid w:val="007A5A9B"/>
    <w:rsid w:val="00835F13"/>
    <w:rsid w:val="00925BE7"/>
    <w:rsid w:val="009269A3"/>
    <w:rsid w:val="00A0474D"/>
    <w:rsid w:val="00AA6DF2"/>
    <w:rsid w:val="00AF4F9D"/>
    <w:rsid w:val="00B05B5D"/>
    <w:rsid w:val="00C80E44"/>
    <w:rsid w:val="00D77DC9"/>
    <w:rsid w:val="00D81218"/>
    <w:rsid w:val="00DE3C9A"/>
    <w:rsid w:val="00E05E33"/>
    <w:rsid w:val="00F9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724A2"/>
  <w15:docId w15:val="{CB72B71B-F2DF-4F42-9360-C9EB8BEBA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970F2"/>
    <w:pPr>
      <w:keepNext/>
      <w:ind w:right="-648"/>
      <w:jc w:val="center"/>
      <w:outlineLvl w:val="2"/>
    </w:pPr>
    <w:rPr>
      <w:b/>
      <w:bCs/>
      <w:sz w:val="28"/>
      <w:lang w:val="hr-HR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970F2"/>
    <w:pPr>
      <w:keepNext/>
      <w:jc w:val="both"/>
      <w:outlineLvl w:val="3"/>
    </w:pPr>
    <w:rPr>
      <w:b/>
      <w:bCs/>
      <w:lang w:val="hr-HR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970F2"/>
    <w:pPr>
      <w:keepNext/>
      <w:ind w:right="-648"/>
      <w:jc w:val="center"/>
      <w:outlineLvl w:val="4"/>
    </w:pPr>
    <w:rPr>
      <w:b/>
      <w:bCs/>
      <w:lang w:val="hr-HR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970F2"/>
    <w:pPr>
      <w:keepNext/>
      <w:ind w:right="-648"/>
      <w:outlineLvl w:val="5"/>
    </w:pPr>
    <w:rPr>
      <w:b/>
      <w:bCs/>
      <w:lang w:val="hr-HR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970F2"/>
    <w:pPr>
      <w:keepNext/>
      <w:jc w:val="center"/>
      <w:outlineLvl w:val="6"/>
    </w:pPr>
    <w:rPr>
      <w:b/>
      <w:bCs/>
      <w:lang w:val="hr-HR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970F2"/>
    <w:pPr>
      <w:keepNext/>
      <w:numPr>
        <w:numId w:val="1"/>
      </w:numPr>
      <w:ind w:right="-648"/>
      <w:jc w:val="both"/>
      <w:outlineLvl w:val="7"/>
    </w:pPr>
    <w:rPr>
      <w:u w:val="single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F970F2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F970F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F970F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F970F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F970F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F970F2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Footer">
    <w:name w:val="footer"/>
    <w:basedOn w:val="Normal"/>
    <w:link w:val="FooterChar"/>
    <w:uiPriority w:val="99"/>
    <w:unhideWhenUsed/>
    <w:rsid w:val="00F970F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70F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F970F2"/>
    <w:pPr>
      <w:ind w:right="-648"/>
    </w:pPr>
    <w:rPr>
      <w:lang w:val="hr-HR"/>
    </w:rPr>
  </w:style>
  <w:style w:type="character" w:customStyle="1" w:styleId="BodyTextChar">
    <w:name w:val="Body Text Char"/>
    <w:basedOn w:val="DefaultParagraphFont"/>
    <w:link w:val="BodyText"/>
    <w:rsid w:val="00F970F2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F970F2"/>
    <w:pPr>
      <w:ind w:right="-648" w:firstLine="720"/>
      <w:jc w:val="both"/>
    </w:pPr>
    <w:rPr>
      <w:lang w:val="hr-HR"/>
    </w:rPr>
  </w:style>
  <w:style w:type="character" w:customStyle="1" w:styleId="BodyTextIndentChar">
    <w:name w:val="Body Text Indent Char"/>
    <w:basedOn w:val="DefaultParagraphFont"/>
    <w:link w:val="BodyTextIndent"/>
    <w:semiHidden/>
    <w:rsid w:val="00F970F2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F970F2"/>
    <w:pPr>
      <w:ind w:right="-648"/>
      <w:jc w:val="both"/>
    </w:pPr>
    <w:rPr>
      <w:lang w:val="hr-HR"/>
    </w:rPr>
  </w:style>
  <w:style w:type="character" w:customStyle="1" w:styleId="BodyText2Char">
    <w:name w:val="Body Text 2 Char"/>
    <w:basedOn w:val="DefaultParagraphFont"/>
    <w:link w:val="BodyText2"/>
    <w:semiHidden/>
    <w:rsid w:val="00F970F2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919C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19CC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15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98E04-D830-4636-BB9F-4510DAC51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1370</Words>
  <Characters>7814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Art media d.o.o. - Marketing</cp:lastModifiedBy>
  <cp:revision>2</cp:revision>
  <cp:lastPrinted>2015-06-12T11:04:00Z</cp:lastPrinted>
  <dcterms:created xsi:type="dcterms:W3CDTF">2024-12-17T11:10:00Z</dcterms:created>
  <dcterms:modified xsi:type="dcterms:W3CDTF">2024-12-17T11:10:00Z</dcterms:modified>
</cp:coreProperties>
</file>